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AA10" w14:textId="0CAA784F" w:rsidR="00B73EF0" w:rsidRPr="00735772" w:rsidRDefault="00E336FB" w:rsidP="00E63A63">
      <w:pPr>
        <w:spacing w:after="0"/>
        <w:rPr>
          <w:color w:val="215E99" w:themeColor="text2" w:themeTint="BF"/>
          <w:sz w:val="96"/>
          <w:szCs w:val="96"/>
        </w:rPr>
      </w:pPr>
      <w:bookmarkStart w:id="1" w:name="_Toc109898580"/>
      <w:bookmarkStart w:id="2" w:name="_Toc109970469"/>
      <w:bookmarkStart w:id="3" w:name="_Toc109970675"/>
      <w:bookmarkStart w:id="4" w:name="_Toc115089357"/>
      <w:bookmarkStart w:id="5" w:name="_Toc115163145"/>
      <w:bookmarkStart w:id="6" w:name="_Toc115163303"/>
      <w:r w:rsidRPr="00E336FB">
        <w:rPr>
          <w:color w:val="215E99" w:themeColor="text2" w:themeTint="BF"/>
          <w:sz w:val="96"/>
          <w:szCs w:val="96"/>
        </w:rPr>
        <w:t>Description of existing NEBA Hubs</w:t>
      </w:r>
    </w:p>
    <w:p w14:paraId="428C4807" w14:textId="30185CA7" w:rsidR="000B6DF3" w:rsidRPr="00735772" w:rsidRDefault="00C2330A" w:rsidP="00E63A63">
      <w:pPr>
        <w:pStyle w:val="Title"/>
        <w:spacing w:after="360"/>
        <w:rPr>
          <w:color w:val="000000" w:themeColor="text1"/>
        </w:rPr>
      </w:pPr>
      <w:r w:rsidRPr="00C2330A">
        <w:rPr>
          <w:color w:val="000000" w:themeColor="text1"/>
        </w:rPr>
        <w:t>Open call for cascade grants</w:t>
      </w:r>
      <w:r>
        <w:rPr>
          <w:color w:val="000000" w:themeColor="text1"/>
        </w:rPr>
        <w:t xml:space="preserve"> of NEBA Alliance</w:t>
      </w:r>
    </w:p>
    <w:p w14:paraId="3FD5D3D4" w14:textId="77777777" w:rsidR="006D2AE5" w:rsidRDefault="006D2AE5">
      <w:pPr>
        <w:spacing w:after="160" w:line="278" w:lineRule="auto"/>
      </w:pPr>
    </w:p>
    <w:p w14:paraId="17B17F63" w14:textId="6A043E45" w:rsidR="006D2AE5" w:rsidRPr="006D2AE5" w:rsidRDefault="006D2AE5">
      <w:pPr>
        <w:spacing w:after="160" w:line="278" w:lineRule="auto"/>
      </w:pPr>
      <w:r w:rsidRPr="006D2AE5">
        <w:t>Open date for proposals: Friday, February 28, 2025, at 13:00 (Brussels Time)</w:t>
      </w:r>
    </w:p>
    <w:p w14:paraId="56D62CD8" w14:textId="3A4395D3" w:rsidR="006D2AE5" w:rsidRPr="006D2AE5" w:rsidRDefault="006D2AE5">
      <w:pPr>
        <w:spacing w:after="160" w:line="278" w:lineRule="auto"/>
      </w:pPr>
      <w:r w:rsidRPr="006D2AE5">
        <w:t>Deadline: Monday, May 5, 2025 at 17:00 (Brussels Time)</w:t>
      </w:r>
    </w:p>
    <w:p w14:paraId="06365ACB" w14:textId="20B69652" w:rsidR="00D766C1" w:rsidRPr="003D4EDE" w:rsidRDefault="00D766C1">
      <w:pPr>
        <w:spacing w:after="160" w:line="278" w:lineRule="auto"/>
        <w:rPr>
          <w:smallCaps/>
          <w:color w:val="215E99" w:themeColor="text2" w:themeTint="BF"/>
          <w:sz w:val="40"/>
          <w:szCs w:val="40"/>
        </w:rPr>
      </w:pPr>
      <w:r w:rsidRPr="003D4EDE">
        <w:rPr>
          <w:smallCaps/>
          <w:color w:val="215E99" w:themeColor="text2" w:themeTint="BF"/>
          <w:sz w:val="40"/>
          <w:szCs w:val="40"/>
        </w:rPr>
        <w:br w:type="page"/>
      </w:r>
    </w:p>
    <w:p w14:paraId="3F26CEF8" w14:textId="2E9773FE" w:rsidR="00782A07" w:rsidRDefault="00E336FB" w:rsidP="00DE6E52">
      <w:pPr>
        <w:spacing w:before="800" w:after="400"/>
        <w:rPr>
          <w:smallCaps/>
          <w:color w:val="215E99" w:themeColor="text2" w:themeTint="BF"/>
          <w:sz w:val="40"/>
          <w:szCs w:val="40"/>
        </w:rPr>
      </w:pPr>
      <w:r w:rsidRPr="00E336FB">
        <w:rPr>
          <w:smallCaps/>
          <w:color w:val="215E99" w:themeColor="text2" w:themeTint="BF"/>
          <w:sz w:val="40"/>
          <w:szCs w:val="40"/>
        </w:rPr>
        <w:lastRenderedPageBreak/>
        <w:t>NEBAP HUB</w:t>
      </w:r>
    </w:p>
    <w:p w14:paraId="472D71B0" w14:textId="77777777" w:rsidR="00E336FB" w:rsidRDefault="00E336FB" w:rsidP="00E336FB">
      <w:pPr>
        <w:jc w:val="both"/>
      </w:pPr>
      <w:bookmarkStart w:id="7" w:name="_Toc109970471"/>
      <w:bookmarkEnd w:id="1"/>
      <w:bookmarkEnd w:id="2"/>
      <w:bookmarkEnd w:id="3"/>
      <w:bookmarkEnd w:id="4"/>
      <w:bookmarkEnd w:id="5"/>
      <w:bookmarkEnd w:id="6"/>
      <w:r>
        <w:t xml:space="preserve">Founders: University of </w:t>
      </w:r>
      <w:proofErr w:type="spellStart"/>
      <w:r>
        <w:t>Primorska</w:t>
      </w:r>
      <w:proofErr w:type="spellEnd"/>
      <w:r>
        <w:t xml:space="preserve"> (Slovenia), </w:t>
      </w:r>
      <w:proofErr w:type="spellStart"/>
      <w:r>
        <w:t>Politechnika</w:t>
      </w:r>
      <w:proofErr w:type="spellEnd"/>
      <w:r>
        <w:t xml:space="preserve"> </w:t>
      </w:r>
      <w:proofErr w:type="spellStart"/>
      <w:r>
        <w:t>Lodzka</w:t>
      </w:r>
      <w:proofErr w:type="spellEnd"/>
      <w:r>
        <w:t xml:space="preserve"> (Poland), </w:t>
      </w:r>
      <w:proofErr w:type="spellStart"/>
      <w:r>
        <w:t>Holzbau</w:t>
      </w:r>
      <w:proofErr w:type="spellEnd"/>
      <w:r>
        <w:t xml:space="preserve"> Austria (Austria)</w:t>
      </w:r>
    </w:p>
    <w:p w14:paraId="356F3A57" w14:textId="77777777" w:rsidR="00E336FB" w:rsidRDefault="00E336FB" w:rsidP="00E336FB">
      <w:pPr>
        <w:jc w:val="both"/>
      </w:pPr>
      <w:r>
        <w:t>Further partnership sought in: Slovenia, Austria, Poland, Slovakia, Czech Republic, Hungary, Croatia, Serbia, Bosnia and Herzegovina, Ukraine.</w:t>
      </w:r>
    </w:p>
    <w:p w14:paraId="071DE770" w14:textId="77777777" w:rsidR="00E336FB" w:rsidRDefault="00E336FB" w:rsidP="00E336FB">
      <w:pPr>
        <w:jc w:val="both"/>
      </w:pPr>
      <w:r>
        <w:t>Ambition: Accelerating the transfer and adoption of climate change mitigation knowledge and capabilities to workers, businesses, policy makers, and the public by:</w:t>
      </w:r>
    </w:p>
    <w:p w14:paraId="21446046" w14:textId="673E8E78" w:rsidR="00E336FB" w:rsidRDefault="00E336FB" w:rsidP="00E336FB">
      <w:pPr>
        <w:pStyle w:val="ListParagraph"/>
        <w:numPr>
          <w:ilvl w:val="0"/>
          <w:numId w:val="112"/>
        </w:numPr>
        <w:jc w:val="both"/>
      </w:pPr>
      <w:r>
        <w:t>offering off- and online trainings for the construction ecosystem in bio-based materials, digital technologies, and increased circularity in order to accelerate decarbonisation of homes and buildings in Europe and beyond;</w:t>
      </w:r>
    </w:p>
    <w:p w14:paraId="572E13D4" w14:textId="5B776CF6" w:rsidR="00E336FB" w:rsidRDefault="00E336FB" w:rsidP="00E336FB">
      <w:pPr>
        <w:pStyle w:val="ListParagraph"/>
        <w:numPr>
          <w:ilvl w:val="0"/>
          <w:numId w:val="112"/>
        </w:numPr>
        <w:jc w:val="both"/>
      </w:pPr>
      <w:r>
        <w:t>developing pilot trainings for trainers in online and in-person formats to prepare a stronger training force and reach more workers;</w:t>
      </w:r>
    </w:p>
    <w:p w14:paraId="1DBB80E9" w14:textId="33C1CF3D" w:rsidR="00E336FB" w:rsidRDefault="00E336FB" w:rsidP="00E336FB">
      <w:pPr>
        <w:pStyle w:val="ListParagraph"/>
        <w:numPr>
          <w:ilvl w:val="0"/>
          <w:numId w:val="112"/>
        </w:numPr>
        <w:jc w:val="both"/>
      </w:pPr>
      <w:r>
        <w:t>organisation of meetings, seminars, discussions and other scientific and professional meetings on relevant topics with relevant stakeholders;</w:t>
      </w:r>
    </w:p>
    <w:p w14:paraId="3D4D3CC4" w14:textId="7818D319" w:rsidR="00E336FB" w:rsidRDefault="00E336FB" w:rsidP="00E336FB">
      <w:pPr>
        <w:pStyle w:val="ListParagraph"/>
        <w:numPr>
          <w:ilvl w:val="0"/>
          <w:numId w:val="112"/>
        </w:numPr>
        <w:jc w:val="both"/>
      </w:pPr>
      <w:r>
        <w:t xml:space="preserve">enhancement to training by involving the stakeholders, professionals, </w:t>
      </w:r>
      <w:proofErr w:type="spellStart"/>
      <w:r>
        <w:t>craftpersons</w:t>
      </w:r>
      <w:proofErr w:type="spellEnd"/>
      <w:r>
        <w:t>, producers, public bodies, companies, artists and local communities as well as academic and research staff and students;</w:t>
      </w:r>
    </w:p>
    <w:p w14:paraId="2417829E" w14:textId="620D09D2" w:rsidR="00E336FB" w:rsidRDefault="00E336FB" w:rsidP="00E336FB">
      <w:pPr>
        <w:pStyle w:val="ListParagraph"/>
        <w:numPr>
          <w:ilvl w:val="0"/>
          <w:numId w:val="112"/>
        </w:numPr>
        <w:jc w:val="both"/>
      </w:pPr>
      <w:r>
        <w:t>promoting a green, digital, and inclusive transition within the construction ecosystem through the use of bio-based materials.</w:t>
      </w:r>
    </w:p>
    <w:p w14:paraId="54B02D23" w14:textId="77777777" w:rsidR="00E336FB" w:rsidRDefault="00E336FB" w:rsidP="00E336FB">
      <w:pPr>
        <w:jc w:val="both"/>
      </w:pPr>
    </w:p>
    <w:p w14:paraId="63ED3E57" w14:textId="77777777" w:rsidR="00E336FB" w:rsidRDefault="00E336FB">
      <w:pPr>
        <w:spacing w:after="160" w:line="278" w:lineRule="auto"/>
        <w:rPr>
          <w:smallCaps/>
          <w:color w:val="215E99" w:themeColor="text2" w:themeTint="BF"/>
          <w:sz w:val="40"/>
          <w:szCs w:val="40"/>
        </w:rPr>
      </w:pPr>
      <w:r>
        <w:rPr>
          <w:smallCaps/>
          <w:color w:val="215E99" w:themeColor="text2" w:themeTint="BF"/>
          <w:sz w:val="40"/>
          <w:szCs w:val="40"/>
        </w:rPr>
        <w:br w:type="page"/>
      </w:r>
    </w:p>
    <w:p w14:paraId="3CBADE2C" w14:textId="4C89F79E" w:rsidR="00E336FB" w:rsidRPr="00E336FB" w:rsidRDefault="00E336FB" w:rsidP="00E336FB">
      <w:pPr>
        <w:spacing w:before="800" w:after="400"/>
        <w:rPr>
          <w:smallCaps/>
          <w:color w:val="215E99" w:themeColor="text2" w:themeTint="BF"/>
          <w:sz w:val="40"/>
          <w:szCs w:val="40"/>
        </w:rPr>
      </w:pPr>
      <w:r w:rsidRPr="00E336FB">
        <w:rPr>
          <w:smallCaps/>
          <w:color w:val="215E99" w:themeColor="text2" w:themeTint="BF"/>
          <w:sz w:val="40"/>
          <w:szCs w:val="40"/>
        </w:rPr>
        <w:lastRenderedPageBreak/>
        <w:t>NEBA North Hub</w:t>
      </w:r>
    </w:p>
    <w:p w14:paraId="67EA01F1" w14:textId="77777777" w:rsidR="00E336FB" w:rsidRPr="003C1ED5" w:rsidRDefault="00E336FB" w:rsidP="00E336FB">
      <w:pPr>
        <w:rPr>
          <w:lang w:val="en-US"/>
        </w:rPr>
      </w:pPr>
      <w:r w:rsidRPr="003C1ED5">
        <w:rPr>
          <w:lang w:val="en-US"/>
        </w:rPr>
        <w:t>Founders: RISE (Sweden), Aalto (Finland), EKA (Estonia)</w:t>
      </w:r>
    </w:p>
    <w:p w14:paraId="17597117" w14:textId="77777777" w:rsidR="00E336FB" w:rsidRPr="003C1ED5" w:rsidRDefault="00E336FB" w:rsidP="00E336FB">
      <w:pPr>
        <w:rPr>
          <w:lang w:val="en-US"/>
        </w:rPr>
      </w:pPr>
      <w:r w:rsidRPr="003C1ED5">
        <w:rPr>
          <w:lang w:val="en-US"/>
        </w:rPr>
        <w:t xml:space="preserve">Further partnership </w:t>
      </w:r>
      <w:r>
        <w:rPr>
          <w:lang w:val="en-US"/>
        </w:rPr>
        <w:t>sought</w:t>
      </w:r>
      <w:r w:rsidRPr="003C1ED5">
        <w:rPr>
          <w:lang w:val="en-US"/>
        </w:rPr>
        <w:t xml:space="preserve"> in: Estonia, Finland, Sweden, Denmark, Latvia, Lithuania, Iceland</w:t>
      </w:r>
      <w:r>
        <w:rPr>
          <w:lang w:val="en-US"/>
        </w:rPr>
        <w:t>,</w:t>
      </w:r>
      <w:r w:rsidRPr="003C1ED5">
        <w:rPr>
          <w:lang w:val="en-US"/>
        </w:rPr>
        <w:t xml:space="preserve"> Norway.</w:t>
      </w:r>
    </w:p>
    <w:p w14:paraId="5D544077" w14:textId="77777777" w:rsidR="00E336FB" w:rsidRPr="003C1ED5" w:rsidRDefault="00E336FB" w:rsidP="00E336FB">
      <w:pPr>
        <w:rPr>
          <w:lang w:val="en-US"/>
        </w:rPr>
      </w:pPr>
      <w:r w:rsidRPr="003C1ED5">
        <w:rPr>
          <w:lang w:val="en-US"/>
        </w:rPr>
        <w:t xml:space="preserve">Ambition: </w:t>
      </w:r>
      <w:r>
        <w:rPr>
          <w:lang w:val="en-US"/>
        </w:rPr>
        <w:t>D</w:t>
      </w:r>
      <w:r w:rsidRPr="003C1ED5">
        <w:rPr>
          <w:lang w:val="en-US"/>
        </w:rPr>
        <w:t xml:space="preserve">evelop </w:t>
      </w:r>
      <w:proofErr w:type="spellStart"/>
      <w:r w:rsidRPr="003C1ED5">
        <w:rPr>
          <w:lang w:val="en-US"/>
        </w:rPr>
        <w:t>programmes</w:t>
      </w:r>
      <w:proofErr w:type="spellEnd"/>
      <w:r w:rsidRPr="003C1ED5">
        <w:rPr>
          <w:lang w:val="en-US"/>
        </w:rPr>
        <w:t xml:space="preserve"> and training for graduate students and for life</w:t>
      </w:r>
      <w:r>
        <w:rPr>
          <w:lang w:val="en-US"/>
        </w:rPr>
        <w:t xml:space="preserve">-long </w:t>
      </w:r>
      <w:r w:rsidRPr="003C1ED5">
        <w:rPr>
          <w:lang w:val="en-US"/>
        </w:rPr>
        <w:t xml:space="preserve">learning </w:t>
      </w:r>
      <w:r>
        <w:rPr>
          <w:lang w:val="en-US"/>
        </w:rPr>
        <w:t>to</w:t>
      </w:r>
      <w:r w:rsidRPr="003C1ED5">
        <w:rPr>
          <w:lang w:val="en-US"/>
        </w:rPr>
        <w:t xml:space="preserve"> upskill and reskill the construction sector to achieve a carbon neutral building sector and transformation towards </w:t>
      </w:r>
      <w:r>
        <w:rPr>
          <w:lang w:val="en-US"/>
        </w:rPr>
        <w:t xml:space="preserve">a </w:t>
      </w:r>
      <w:r w:rsidRPr="003C1ED5">
        <w:rPr>
          <w:lang w:val="en-US"/>
        </w:rPr>
        <w:t xml:space="preserve">beautiful, sustainable, and inclusive built environment by: </w:t>
      </w:r>
    </w:p>
    <w:p w14:paraId="043A0F84" w14:textId="77777777" w:rsidR="00E336FB" w:rsidRPr="003C1ED5" w:rsidRDefault="00E336FB" w:rsidP="00E336FB">
      <w:pPr>
        <w:pStyle w:val="ListParagraph"/>
        <w:numPr>
          <w:ilvl w:val="0"/>
          <w:numId w:val="113"/>
        </w:numPr>
        <w:spacing w:after="160" w:line="278" w:lineRule="auto"/>
        <w:rPr>
          <w:lang w:val="en-US"/>
        </w:rPr>
      </w:pPr>
      <w:r w:rsidRPr="003C1ED5">
        <w:rPr>
          <w:lang w:val="en-US"/>
        </w:rPr>
        <w:t>supporting new training, education, research and innovation activities in sustainable and circular construction, architecture and urban planning and other sectors related to the built environment;</w:t>
      </w:r>
    </w:p>
    <w:p w14:paraId="4271FF37" w14:textId="77777777" w:rsidR="00E336FB" w:rsidRPr="003C1ED5" w:rsidRDefault="00E336FB" w:rsidP="00E336FB">
      <w:pPr>
        <w:pStyle w:val="ListParagraph"/>
        <w:numPr>
          <w:ilvl w:val="0"/>
          <w:numId w:val="113"/>
        </w:numPr>
        <w:spacing w:after="160" w:line="278" w:lineRule="auto"/>
        <w:rPr>
          <w:lang w:val="en-US"/>
        </w:rPr>
      </w:pPr>
      <w:r w:rsidRPr="003C1ED5">
        <w:rPr>
          <w:lang w:val="en-US"/>
        </w:rPr>
        <w:t>exchang</w:t>
      </w:r>
      <w:r>
        <w:rPr>
          <w:lang w:val="en-US"/>
        </w:rPr>
        <w:t>ing</w:t>
      </w:r>
      <w:r w:rsidRPr="003C1ED5">
        <w:rPr>
          <w:lang w:val="en-US"/>
        </w:rPr>
        <w:t xml:space="preserve"> experiences in managing and developing criteria and content for similar academic and professional trainings; </w:t>
      </w:r>
    </w:p>
    <w:p w14:paraId="2A58A6AA" w14:textId="77777777" w:rsidR="00E336FB" w:rsidRPr="003C1ED5" w:rsidRDefault="00E336FB" w:rsidP="00E336FB">
      <w:pPr>
        <w:pStyle w:val="ListParagraph"/>
        <w:numPr>
          <w:ilvl w:val="0"/>
          <w:numId w:val="113"/>
        </w:numPr>
        <w:spacing w:after="160" w:line="278" w:lineRule="auto"/>
        <w:rPr>
          <w:lang w:val="en-US"/>
        </w:rPr>
      </w:pPr>
      <w:r w:rsidRPr="003C1ED5">
        <w:rPr>
          <w:lang w:val="en-US"/>
        </w:rPr>
        <w:t>joint initiatives such as seminars, lectures, study meetings, when necessary for a successful development of NEB Academy;</w:t>
      </w:r>
    </w:p>
    <w:p w14:paraId="25FE9EC0" w14:textId="77777777" w:rsidR="00E336FB" w:rsidRPr="003C1ED5" w:rsidRDefault="00E336FB" w:rsidP="00E336FB">
      <w:pPr>
        <w:pStyle w:val="ListParagraph"/>
        <w:numPr>
          <w:ilvl w:val="0"/>
          <w:numId w:val="113"/>
        </w:numPr>
        <w:spacing w:after="160" w:line="278" w:lineRule="auto"/>
        <w:rPr>
          <w:lang w:val="en-US"/>
        </w:rPr>
      </w:pPr>
      <w:r w:rsidRPr="003C1ED5">
        <w:rPr>
          <w:lang w:val="en-US"/>
        </w:rPr>
        <w:t>engaging in joint NEB</w:t>
      </w:r>
      <w:r>
        <w:rPr>
          <w:lang w:val="en-US"/>
        </w:rPr>
        <w:t xml:space="preserve"> </w:t>
      </w:r>
      <w:r w:rsidRPr="003C1ED5">
        <w:rPr>
          <w:lang w:val="en-US"/>
        </w:rPr>
        <w:t>A</w:t>
      </w:r>
      <w:r>
        <w:rPr>
          <w:lang w:val="en-US"/>
        </w:rPr>
        <w:t>cademy initiatives</w:t>
      </w:r>
      <w:r w:rsidRPr="003C1ED5">
        <w:rPr>
          <w:lang w:val="en-US"/>
        </w:rPr>
        <w:t xml:space="preserve"> for policy advocacy and consultations directed towards the European Commission and its bodies, national governments and other key actors</w:t>
      </w:r>
    </w:p>
    <w:p w14:paraId="341D012B" w14:textId="77777777" w:rsidR="00E336FB" w:rsidRPr="003C1ED5" w:rsidRDefault="00E336FB" w:rsidP="00E336FB">
      <w:pPr>
        <w:rPr>
          <w:lang w:val="en-US"/>
        </w:rPr>
      </w:pPr>
    </w:p>
    <w:p w14:paraId="684E9B44" w14:textId="77777777" w:rsidR="00E336FB" w:rsidRDefault="00E336FB">
      <w:pPr>
        <w:spacing w:after="160" w:line="278" w:lineRule="auto"/>
        <w:rPr>
          <w:smallCaps/>
          <w:color w:val="215E99" w:themeColor="text2" w:themeTint="BF"/>
          <w:sz w:val="40"/>
          <w:szCs w:val="40"/>
        </w:rPr>
      </w:pPr>
      <w:r>
        <w:rPr>
          <w:smallCaps/>
          <w:color w:val="215E99" w:themeColor="text2" w:themeTint="BF"/>
          <w:sz w:val="40"/>
          <w:szCs w:val="40"/>
        </w:rPr>
        <w:br w:type="page"/>
      </w:r>
    </w:p>
    <w:p w14:paraId="57C2AB28" w14:textId="10F37EA8" w:rsidR="00E336FB" w:rsidRPr="00E336FB" w:rsidRDefault="00E336FB" w:rsidP="00E336FB">
      <w:pPr>
        <w:spacing w:before="800" w:after="400"/>
        <w:rPr>
          <w:smallCaps/>
          <w:color w:val="215E99" w:themeColor="text2" w:themeTint="BF"/>
          <w:sz w:val="40"/>
          <w:szCs w:val="40"/>
        </w:rPr>
      </w:pPr>
      <w:r w:rsidRPr="00E336FB">
        <w:rPr>
          <w:smallCaps/>
          <w:color w:val="215E99" w:themeColor="text2" w:themeTint="BF"/>
          <w:sz w:val="40"/>
          <w:szCs w:val="40"/>
        </w:rPr>
        <w:lastRenderedPageBreak/>
        <w:t>NEBA Central Hub</w:t>
      </w:r>
    </w:p>
    <w:p w14:paraId="622D03E2" w14:textId="77777777" w:rsidR="00E336FB" w:rsidRPr="002D1A95" w:rsidRDefault="00E336FB" w:rsidP="00E336FB">
      <w:pPr>
        <w:rPr>
          <w:lang w:val="en-US"/>
        </w:rPr>
      </w:pPr>
      <w:r w:rsidRPr="002D1A95">
        <w:rPr>
          <w:lang w:val="en-US"/>
        </w:rPr>
        <w:t>Founders: Bauhaus Earth (Germany), TU Berlin (Germany), University of Sustainability Eberswalde (Germany), TU Delft (Netherlands)</w:t>
      </w:r>
    </w:p>
    <w:p w14:paraId="73FAD395" w14:textId="77777777" w:rsidR="00E336FB" w:rsidRPr="002D1A95" w:rsidRDefault="00E336FB" w:rsidP="00E336FB">
      <w:pPr>
        <w:rPr>
          <w:lang w:val="en-US"/>
        </w:rPr>
      </w:pPr>
      <w:r w:rsidRPr="002D1A95">
        <w:rPr>
          <w:lang w:val="en-US"/>
        </w:rPr>
        <w:t xml:space="preserve">Further partnership </w:t>
      </w:r>
      <w:r>
        <w:rPr>
          <w:lang w:val="en-US"/>
        </w:rPr>
        <w:t>sought</w:t>
      </w:r>
      <w:r w:rsidRPr="002D1A95">
        <w:rPr>
          <w:lang w:val="en-US"/>
        </w:rPr>
        <w:t xml:space="preserve"> in: Germany, Netherlands, Belgium, France, Switzerland, Liechtenstein, Luxemburg</w:t>
      </w:r>
    </w:p>
    <w:p w14:paraId="7893FD34" w14:textId="77777777" w:rsidR="00E336FB" w:rsidRPr="002D1A95" w:rsidRDefault="00E336FB" w:rsidP="00E336FB">
      <w:pPr>
        <w:rPr>
          <w:lang w:val="en-US"/>
        </w:rPr>
      </w:pPr>
      <w:r w:rsidRPr="002D1A95">
        <w:rPr>
          <w:lang w:val="en-US"/>
        </w:rPr>
        <w:t>Ambition: Develop training, capacity building and life</w:t>
      </w:r>
      <w:r>
        <w:rPr>
          <w:lang w:val="en-US"/>
        </w:rPr>
        <w:t>-</w:t>
      </w:r>
      <w:r w:rsidRPr="002D1A95">
        <w:rPr>
          <w:lang w:val="en-US"/>
        </w:rPr>
        <w:t xml:space="preserve">long learning </w:t>
      </w:r>
      <w:proofErr w:type="spellStart"/>
      <w:r w:rsidRPr="002D1A95">
        <w:rPr>
          <w:lang w:val="en-US"/>
        </w:rPr>
        <w:t>programmes</w:t>
      </w:r>
      <w:proofErr w:type="spellEnd"/>
      <w:r w:rsidRPr="002D1A95">
        <w:rPr>
          <w:lang w:val="en-US"/>
        </w:rPr>
        <w:t xml:space="preserve"> for urban professionals through inter- and transdisciplinary pedagogies, </w:t>
      </w:r>
      <w:proofErr w:type="spellStart"/>
      <w:r w:rsidRPr="002D1A95">
        <w:rPr>
          <w:lang w:val="en-US"/>
        </w:rPr>
        <w:t>microcredentials</w:t>
      </w:r>
      <w:proofErr w:type="spellEnd"/>
      <w:r w:rsidRPr="002D1A95">
        <w:rPr>
          <w:lang w:val="en-US"/>
        </w:rPr>
        <w:t>, on-site/ embedded learning and other experimental formats. Our approach is to develop a systemic understanding of challenges and opportunities in transitions towards a regenerative, circular, climate positive and equitable built environment</w:t>
      </w:r>
      <w:r>
        <w:rPr>
          <w:lang w:val="en-US"/>
        </w:rPr>
        <w:t>s within</w:t>
      </w:r>
      <w:r w:rsidRPr="002D1A95">
        <w:rPr>
          <w:lang w:val="en-US"/>
        </w:rPr>
        <w:t xml:space="preserve"> planetary boundaries. We are targeting urban professionals from a central-west geographic region in Europe and countries beyond Europe, specifically in the Global South. Specific activities include:</w:t>
      </w:r>
    </w:p>
    <w:p w14:paraId="60659A51" w14:textId="77777777" w:rsidR="00E336FB" w:rsidRPr="003C1ED5" w:rsidRDefault="00E336FB" w:rsidP="00E336FB">
      <w:pPr>
        <w:pStyle w:val="ListParagraph"/>
        <w:numPr>
          <w:ilvl w:val="0"/>
          <w:numId w:val="113"/>
        </w:numPr>
        <w:spacing w:after="160" w:line="278" w:lineRule="auto"/>
        <w:rPr>
          <w:lang w:val="en-US"/>
        </w:rPr>
      </w:pPr>
      <w:r>
        <w:rPr>
          <w:lang w:val="en-US"/>
        </w:rPr>
        <w:t>Conducting</w:t>
      </w:r>
      <w:r w:rsidRPr="003C1ED5">
        <w:rPr>
          <w:lang w:val="en-US"/>
        </w:rPr>
        <w:t xml:space="preserve"> Europe</w:t>
      </w:r>
      <w:r>
        <w:rPr>
          <w:lang w:val="en-US"/>
        </w:rPr>
        <w:t>-</w:t>
      </w:r>
      <w:r w:rsidRPr="003C1ED5">
        <w:rPr>
          <w:lang w:val="en-US"/>
        </w:rPr>
        <w:t>wide gaps and needs analys</w:t>
      </w:r>
      <w:r>
        <w:rPr>
          <w:lang w:val="en-US"/>
        </w:rPr>
        <w:t>e</w:t>
      </w:r>
      <w:r w:rsidRPr="003C1ED5">
        <w:rPr>
          <w:lang w:val="en-US"/>
        </w:rPr>
        <w:t>s to identify specific opportunities for NEBA in different European regions</w:t>
      </w:r>
      <w:r>
        <w:rPr>
          <w:lang w:val="en-US"/>
        </w:rPr>
        <w:t>;</w:t>
      </w:r>
    </w:p>
    <w:p w14:paraId="34DDFAF4" w14:textId="77777777" w:rsidR="00E336FB" w:rsidRPr="003C1ED5" w:rsidRDefault="00E336FB" w:rsidP="00E336FB">
      <w:pPr>
        <w:pStyle w:val="ListParagraph"/>
        <w:numPr>
          <w:ilvl w:val="0"/>
          <w:numId w:val="113"/>
        </w:numPr>
        <w:spacing w:after="160" w:line="278" w:lineRule="auto"/>
        <w:rPr>
          <w:lang w:val="en-US"/>
        </w:rPr>
      </w:pPr>
      <w:r>
        <w:rPr>
          <w:lang w:val="en-US"/>
        </w:rPr>
        <w:t>D</w:t>
      </w:r>
      <w:r w:rsidRPr="003C1ED5">
        <w:rPr>
          <w:lang w:val="en-US"/>
        </w:rPr>
        <w:t>eveloping quality assessment criteria for a range of learning formats across the NEBA partner network in Europe</w:t>
      </w:r>
      <w:r>
        <w:rPr>
          <w:lang w:val="en-US"/>
        </w:rPr>
        <w:t>;</w:t>
      </w:r>
    </w:p>
    <w:p w14:paraId="42F14133" w14:textId="77777777" w:rsidR="00E336FB" w:rsidRPr="003C1ED5" w:rsidRDefault="00E336FB" w:rsidP="00E336FB">
      <w:pPr>
        <w:pStyle w:val="ListParagraph"/>
        <w:numPr>
          <w:ilvl w:val="0"/>
          <w:numId w:val="113"/>
        </w:numPr>
        <w:spacing w:after="160" w:line="278" w:lineRule="auto"/>
        <w:rPr>
          <w:lang w:val="en-US"/>
        </w:rPr>
      </w:pPr>
      <w:r w:rsidRPr="003C1ED5">
        <w:rPr>
          <w:lang w:val="en-US"/>
        </w:rPr>
        <w:t xml:space="preserve">Piloting experimental learning formats including summers schools, webinars, </w:t>
      </w:r>
      <w:proofErr w:type="spellStart"/>
      <w:r w:rsidRPr="003C1ED5">
        <w:rPr>
          <w:lang w:val="en-US"/>
        </w:rPr>
        <w:t>microcredentials</w:t>
      </w:r>
      <w:proofErr w:type="spellEnd"/>
      <w:r w:rsidRPr="003C1ED5">
        <w:rPr>
          <w:lang w:val="en-US"/>
        </w:rPr>
        <w:t xml:space="preserve"> in close cooperation with universities, professional leagues and civil society initiatives</w:t>
      </w:r>
      <w:r>
        <w:rPr>
          <w:lang w:val="en-US"/>
        </w:rPr>
        <w:t>;</w:t>
      </w:r>
    </w:p>
    <w:p w14:paraId="3C5F2435" w14:textId="77777777" w:rsidR="00E336FB" w:rsidRPr="003C1ED5" w:rsidRDefault="00E336FB" w:rsidP="00E336FB">
      <w:pPr>
        <w:pStyle w:val="ListParagraph"/>
        <w:numPr>
          <w:ilvl w:val="0"/>
          <w:numId w:val="113"/>
        </w:numPr>
        <w:spacing w:after="160" w:line="278" w:lineRule="auto"/>
        <w:rPr>
          <w:lang w:val="en-US"/>
        </w:rPr>
      </w:pPr>
      <w:r w:rsidRPr="003C1ED5">
        <w:rPr>
          <w:lang w:val="en-US"/>
        </w:rPr>
        <w:t>Assessing opportunities of NEBA to develop partnerships and training offerings to urban professionals in the Global South</w:t>
      </w:r>
    </w:p>
    <w:p w14:paraId="28FCE790" w14:textId="77777777" w:rsidR="00E336FB" w:rsidRPr="003C1ED5" w:rsidRDefault="00E336FB" w:rsidP="00E336FB">
      <w:pPr>
        <w:rPr>
          <w:lang w:val="en-US"/>
        </w:rPr>
      </w:pPr>
    </w:p>
    <w:p w14:paraId="29921345" w14:textId="77777777" w:rsidR="00E336FB" w:rsidRDefault="00E336FB">
      <w:pPr>
        <w:spacing w:after="160" w:line="278" w:lineRule="auto"/>
        <w:rPr>
          <w:smallCaps/>
          <w:color w:val="215E99" w:themeColor="text2" w:themeTint="BF"/>
          <w:sz w:val="40"/>
          <w:szCs w:val="40"/>
        </w:rPr>
      </w:pPr>
      <w:r>
        <w:rPr>
          <w:smallCaps/>
          <w:color w:val="215E99" w:themeColor="text2" w:themeTint="BF"/>
          <w:sz w:val="40"/>
          <w:szCs w:val="40"/>
        </w:rPr>
        <w:br w:type="page"/>
      </w:r>
    </w:p>
    <w:p w14:paraId="32D6A1E3" w14:textId="77777777" w:rsidR="00E336FB" w:rsidRPr="00E336FB" w:rsidRDefault="00E336FB" w:rsidP="00E336FB">
      <w:pPr>
        <w:spacing w:before="800" w:after="400"/>
        <w:rPr>
          <w:smallCaps/>
          <w:color w:val="215E99" w:themeColor="text2" w:themeTint="BF"/>
          <w:sz w:val="40"/>
          <w:szCs w:val="40"/>
        </w:rPr>
      </w:pPr>
      <w:r w:rsidRPr="00E336FB">
        <w:rPr>
          <w:smallCaps/>
          <w:color w:val="215E99" w:themeColor="text2" w:themeTint="BF"/>
          <w:sz w:val="40"/>
          <w:szCs w:val="40"/>
        </w:rPr>
        <w:lastRenderedPageBreak/>
        <w:t>NEBA South Hub</w:t>
      </w:r>
    </w:p>
    <w:p w14:paraId="6F0D4246" w14:textId="77777777" w:rsidR="00E336FB" w:rsidRPr="003C1ED5" w:rsidRDefault="00E336FB" w:rsidP="00E336FB">
      <w:pPr>
        <w:rPr>
          <w:lang w:val="en-US"/>
        </w:rPr>
      </w:pPr>
      <w:r w:rsidRPr="003C1ED5">
        <w:rPr>
          <w:lang w:val="en-US"/>
        </w:rPr>
        <w:t xml:space="preserve">Founders: IAAC (Spain), </w:t>
      </w:r>
      <w:proofErr w:type="spellStart"/>
      <w:r w:rsidRPr="003C1ED5">
        <w:rPr>
          <w:lang w:val="en-US"/>
        </w:rPr>
        <w:t>Cesefor</w:t>
      </w:r>
      <w:proofErr w:type="spellEnd"/>
      <w:r w:rsidRPr="003C1ED5">
        <w:rPr>
          <w:lang w:val="en-US"/>
        </w:rPr>
        <w:t xml:space="preserve"> (Spain), </w:t>
      </w:r>
      <w:proofErr w:type="spellStart"/>
      <w:r w:rsidRPr="003C1ED5">
        <w:rPr>
          <w:lang w:val="en-US"/>
        </w:rPr>
        <w:t>Regione</w:t>
      </w:r>
      <w:proofErr w:type="spellEnd"/>
      <w:r w:rsidRPr="003C1ED5">
        <w:rPr>
          <w:lang w:val="en-US"/>
        </w:rPr>
        <w:t xml:space="preserve"> Liguria (Italy)</w:t>
      </w:r>
    </w:p>
    <w:p w14:paraId="6AB47C33" w14:textId="77777777" w:rsidR="00E336FB" w:rsidRPr="003C1ED5" w:rsidRDefault="00E336FB" w:rsidP="00E336FB">
      <w:pPr>
        <w:rPr>
          <w:lang w:val="en-US"/>
        </w:rPr>
      </w:pPr>
      <w:r w:rsidRPr="003C1ED5">
        <w:rPr>
          <w:lang w:val="en-US"/>
        </w:rPr>
        <w:t>Further partnership searched in: Spain, Italy, Portugal, Greece, Malta, Cyprus, Morocco, Tunisia, Türkiye and Georgia.</w:t>
      </w:r>
    </w:p>
    <w:p w14:paraId="290DABA3" w14:textId="77777777" w:rsidR="00E336FB" w:rsidRPr="003C1ED5" w:rsidRDefault="00E336FB" w:rsidP="00E336FB">
      <w:pPr>
        <w:rPr>
          <w:lang w:val="en-US"/>
        </w:rPr>
      </w:pPr>
      <w:r w:rsidRPr="003C1ED5">
        <w:rPr>
          <w:lang w:val="en-US"/>
        </w:rPr>
        <w:t xml:space="preserve">Ambition: develop </w:t>
      </w:r>
      <w:proofErr w:type="spellStart"/>
      <w:r w:rsidRPr="003C1ED5">
        <w:rPr>
          <w:lang w:val="en-US"/>
        </w:rPr>
        <w:t>programmes</w:t>
      </w:r>
      <w:proofErr w:type="spellEnd"/>
      <w:r w:rsidRPr="003C1ED5">
        <w:rPr>
          <w:lang w:val="en-US"/>
        </w:rPr>
        <w:t xml:space="preserve"> and training for graduate students and for life learning for upskilling and reskilling the construction sector to achieve a carbon neutral building sector and transformation towards beautiful, sustainable, and inclusive built environment by:</w:t>
      </w:r>
    </w:p>
    <w:p w14:paraId="0C7E5067" w14:textId="77777777" w:rsidR="00E336FB" w:rsidRPr="003C1ED5" w:rsidRDefault="00E336FB" w:rsidP="00E336FB">
      <w:pPr>
        <w:pStyle w:val="ListParagraph"/>
        <w:numPr>
          <w:ilvl w:val="0"/>
          <w:numId w:val="113"/>
        </w:numPr>
        <w:spacing w:after="160" w:line="278" w:lineRule="auto"/>
        <w:rPr>
          <w:lang w:val="en-US"/>
        </w:rPr>
      </w:pPr>
      <w:r w:rsidRPr="003C1ED5">
        <w:rPr>
          <w:lang w:val="en-US"/>
        </w:rPr>
        <w:t>supporting new training, education, research and innovation activities in sustainable and circular construction, architecture and urban planning and other sectors related to the built environment;</w:t>
      </w:r>
    </w:p>
    <w:p w14:paraId="64DF3E22" w14:textId="77777777" w:rsidR="00E336FB" w:rsidRPr="003C1ED5" w:rsidRDefault="00E336FB" w:rsidP="00E336FB">
      <w:pPr>
        <w:pStyle w:val="ListParagraph"/>
        <w:numPr>
          <w:ilvl w:val="0"/>
          <w:numId w:val="113"/>
        </w:numPr>
        <w:spacing w:after="160" w:line="278" w:lineRule="auto"/>
        <w:rPr>
          <w:lang w:val="en-US"/>
        </w:rPr>
      </w:pPr>
      <w:r w:rsidRPr="003C1ED5">
        <w:rPr>
          <w:lang w:val="en-US"/>
        </w:rPr>
        <w:t>exchange of experiences in managing and developing criteria and content for similar academic and professional trainings;</w:t>
      </w:r>
    </w:p>
    <w:p w14:paraId="635F7976" w14:textId="77777777" w:rsidR="00E336FB" w:rsidRPr="003C1ED5" w:rsidRDefault="00E336FB" w:rsidP="00E336FB">
      <w:pPr>
        <w:pStyle w:val="ListParagraph"/>
        <w:numPr>
          <w:ilvl w:val="0"/>
          <w:numId w:val="113"/>
        </w:numPr>
        <w:spacing w:after="160" w:line="278" w:lineRule="auto"/>
        <w:rPr>
          <w:lang w:val="en-US"/>
        </w:rPr>
      </w:pPr>
      <w:r w:rsidRPr="003C1ED5">
        <w:rPr>
          <w:lang w:val="en-US"/>
        </w:rPr>
        <w:t>joint initiatives such as seminars, lectures, study meetings, when necessary for a successful development of NEB Academy;</w:t>
      </w:r>
    </w:p>
    <w:p w14:paraId="60C39F46" w14:textId="77777777" w:rsidR="00E336FB" w:rsidRPr="003C1ED5" w:rsidRDefault="00E336FB" w:rsidP="00E336FB">
      <w:pPr>
        <w:pStyle w:val="ListParagraph"/>
        <w:numPr>
          <w:ilvl w:val="0"/>
          <w:numId w:val="113"/>
        </w:numPr>
        <w:spacing w:after="160" w:line="278" w:lineRule="auto"/>
        <w:rPr>
          <w:lang w:val="en-US"/>
        </w:rPr>
      </w:pPr>
      <w:r w:rsidRPr="003C1ED5">
        <w:rPr>
          <w:lang w:val="en-US"/>
        </w:rPr>
        <w:t>engaging in joint NEBA Alliance</w:t>
      </w:r>
      <w:r>
        <w:rPr>
          <w:lang w:val="en-US"/>
        </w:rPr>
        <w:t xml:space="preserve"> </w:t>
      </w:r>
      <w:r w:rsidRPr="003C1ED5">
        <w:rPr>
          <w:lang w:val="en-US"/>
        </w:rPr>
        <w:t>initiatives for policy advocacy and consultations directed towards the European Commission and its bodies, national governments and other key actors</w:t>
      </w:r>
      <w:r>
        <w:rPr>
          <w:lang w:val="en-US"/>
        </w:rPr>
        <w:t>.</w:t>
      </w:r>
    </w:p>
    <w:p w14:paraId="71653000" w14:textId="77777777" w:rsidR="00E336FB" w:rsidRDefault="00E336FB">
      <w:pPr>
        <w:spacing w:after="160" w:line="278" w:lineRule="auto"/>
        <w:rPr>
          <w:smallCaps/>
          <w:color w:val="215E99" w:themeColor="text2" w:themeTint="BF"/>
          <w:sz w:val="40"/>
          <w:szCs w:val="40"/>
        </w:rPr>
      </w:pPr>
      <w:r>
        <w:rPr>
          <w:smallCaps/>
          <w:color w:val="215E99" w:themeColor="text2" w:themeTint="BF"/>
          <w:sz w:val="40"/>
          <w:szCs w:val="40"/>
        </w:rPr>
        <w:br w:type="page"/>
      </w:r>
    </w:p>
    <w:p w14:paraId="094C3EC8" w14:textId="4BC2207D" w:rsidR="00E336FB" w:rsidRPr="00E336FB" w:rsidRDefault="00E336FB" w:rsidP="00E336FB">
      <w:pPr>
        <w:spacing w:before="800" w:after="400"/>
        <w:rPr>
          <w:smallCaps/>
          <w:color w:val="215E99" w:themeColor="text2" w:themeTint="BF"/>
          <w:sz w:val="40"/>
          <w:szCs w:val="40"/>
        </w:rPr>
      </w:pPr>
      <w:r w:rsidRPr="00E336FB">
        <w:rPr>
          <w:smallCaps/>
          <w:color w:val="215E99" w:themeColor="text2" w:themeTint="BF"/>
          <w:sz w:val="40"/>
          <w:szCs w:val="40"/>
        </w:rPr>
        <w:lastRenderedPageBreak/>
        <w:t>NEBA Outreach Hub</w:t>
      </w:r>
    </w:p>
    <w:p w14:paraId="4D112C5D" w14:textId="77777777" w:rsidR="00E336FB" w:rsidRPr="00815425" w:rsidRDefault="00E336FB" w:rsidP="00E336FB">
      <w:pPr>
        <w:rPr>
          <w:lang w:val="en-US"/>
        </w:rPr>
      </w:pPr>
      <w:r w:rsidRPr="00815425">
        <w:rPr>
          <w:lang w:val="en-US"/>
        </w:rPr>
        <w:t>Founders: IW (Belgium), EAAE (Belgium), BOKU (Austria)</w:t>
      </w:r>
    </w:p>
    <w:p w14:paraId="26DFBDFC" w14:textId="77777777" w:rsidR="00E336FB" w:rsidRPr="00815425" w:rsidRDefault="00E336FB" w:rsidP="00E336FB">
      <w:pPr>
        <w:rPr>
          <w:lang w:val="en-US"/>
        </w:rPr>
      </w:pPr>
      <w:r w:rsidRPr="00815425">
        <w:rPr>
          <w:lang w:val="en-US"/>
        </w:rPr>
        <w:t>Ambition: Establish a primary contact point for outreach to and coordination with other European projects, networks, initiatives, and key stakeholders in research, education,</w:t>
      </w:r>
      <w:r>
        <w:rPr>
          <w:lang w:val="en-US"/>
        </w:rPr>
        <w:t xml:space="preserve"> industry,</w:t>
      </w:r>
      <w:r w:rsidRPr="00815425">
        <w:rPr>
          <w:lang w:val="en-US"/>
        </w:rPr>
        <w:t xml:space="preserve"> and policy. The networking and outreach actions aim to attain the largest possible group of candidates, raise awareness and develop business opportunities for both educators and companies, within Europe and beyond.</w:t>
      </w:r>
    </w:p>
    <w:p w14:paraId="708829FC" w14:textId="77777777" w:rsidR="00E336FB" w:rsidRPr="003C1ED5" w:rsidRDefault="00E336FB" w:rsidP="00E336FB">
      <w:pPr>
        <w:pStyle w:val="ListParagraph"/>
        <w:numPr>
          <w:ilvl w:val="0"/>
          <w:numId w:val="113"/>
        </w:numPr>
        <w:spacing w:after="160" w:line="278" w:lineRule="auto"/>
        <w:rPr>
          <w:lang w:val="en-US"/>
        </w:rPr>
      </w:pPr>
      <w:r w:rsidRPr="003C1ED5">
        <w:rPr>
          <w:lang w:val="en-US"/>
        </w:rPr>
        <w:t>Be an active contact point on the European level for sharing knowledge and expertise</w:t>
      </w:r>
      <w:r>
        <w:rPr>
          <w:lang w:val="en-US"/>
        </w:rPr>
        <w:t xml:space="preserve">, and </w:t>
      </w:r>
      <w:r w:rsidRPr="003C1ED5">
        <w:rPr>
          <w:lang w:val="en-US"/>
        </w:rPr>
        <w:t>communicat</w:t>
      </w:r>
      <w:r>
        <w:rPr>
          <w:lang w:val="en-US"/>
        </w:rPr>
        <w:t>ing</w:t>
      </w:r>
      <w:r w:rsidRPr="003C1ED5">
        <w:rPr>
          <w:lang w:val="en-US"/>
        </w:rPr>
        <w:t>, disseminati</w:t>
      </w:r>
      <w:r>
        <w:rPr>
          <w:lang w:val="en-US"/>
        </w:rPr>
        <w:t>ng,</w:t>
      </w:r>
      <w:r w:rsidRPr="003C1ED5">
        <w:rPr>
          <w:lang w:val="en-US"/>
        </w:rPr>
        <w:t xml:space="preserve"> and exploiti</w:t>
      </w:r>
      <w:r>
        <w:rPr>
          <w:lang w:val="en-US"/>
        </w:rPr>
        <w:t>ng</w:t>
      </w:r>
      <w:r w:rsidRPr="003C1ED5">
        <w:rPr>
          <w:lang w:val="en-US"/>
        </w:rPr>
        <w:t xml:space="preserve"> results</w:t>
      </w:r>
      <w:r>
        <w:rPr>
          <w:lang w:val="en-US"/>
        </w:rPr>
        <w:t>;</w:t>
      </w:r>
    </w:p>
    <w:p w14:paraId="32BFA6A7" w14:textId="77777777" w:rsidR="00E336FB" w:rsidRPr="003C1ED5" w:rsidRDefault="00E336FB" w:rsidP="00E336FB">
      <w:pPr>
        <w:pStyle w:val="ListParagraph"/>
        <w:numPr>
          <w:ilvl w:val="0"/>
          <w:numId w:val="113"/>
        </w:numPr>
        <w:spacing w:after="160" w:line="278" w:lineRule="auto"/>
        <w:rPr>
          <w:lang w:val="en-US"/>
        </w:rPr>
      </w:pPr>
      <w:r w:rsidRPr="003C1ED5">
        <w:rPr>
          <w:lang w:val="en-US"/>
        </w:rPr>
        <w:t xml:space="preserve">Collectively, oversee the mapping and screening of other initiatives to identify relevant potential partners and available </w:t>
      </w:r>
      <w:r>
        <w:rPr>
          <w:lang w:val="en-US"/>
        </w:rPr>
        <w:t xml:space="preserve">relevant </w:t>
      </w:r>
      <w:r w:rsidRPr="003C1ED5">
        <w:rPr>
          <w:lang w:val="en-US"/>
        </w:rPr>
        <w:t>training content for the NEB Academy’s community of practice</w:t>
      </w:r>
      <w:r>
        <w:rPr>
          <w:lang w:val="en-US"/>
        </w:rPr>
        <w:t>;</w:t>
      </w:r>
    </w:p>
    <w:p w14:paraId="7D69231D" w14:textId="77777777" w:rsidR="00E336FB" w:rsidRPr="003C1ED5" w:rsidRDefault="00E336FB" w:rsidP="00E336FB">
      <w:pPr>
        <w:pStyle w:val="ListParagraph"/>
        <w:numPr>
          <w:ilvl w:val="0"/>
          <w:numId w:val="113"/>
        </w:numPr>
        <w:spacing w:after="160" w:line="278" w:lineRule="auto"/>
        <w:rPr>
          <w:lang w:val="en-US"/>
        </w:rPr>
      </w:pPr>
      <w:r w:rsidRPr="003C1ED5">
        <w:rPr>
          <w:lang w:val="en-US"/>
        </w:rPr>
        <w:t>Engage in joint initiatives of the NEBA Alliance for policy advocacy and consultations directed towards the European Commission and its bodies, national governments and other key actors</w:t>
      </w:r>
      <w:r>
        <w:rPr>
          <w:lang w:val="en-US"/>
        </w:rPr>
        <w:t>;</w:t>
      </w:r>
    </w:p>
    <w:p w14:paraId="4575168E" w14:textId="77777777" w:rsidR="00E336FB" w:rsidRPr="003C1ED5" w:rsidRDefault="00E336FB" w:rsidP="00E336FB">
      <w:pPr>
        <w:pStyle w:val="ListParagraph"/>
        <w:numPr>
          <w:ilvl w:val="0"/>
          <w:numId w:val="113"/>
        </w:numPr>
        <w:spacing w:after="160" w:line="278" w:lineRule="auto"/>
        <w:rPr>
          <w:lang w:val="en-US"/>
        </w:rPr>
      </w:pPr>
      <w:r w:rsidRPr="003C1ED5">
        <w:rPr>
          <w:lang w:val="en-US"/>
        </w:rPr>
        <w:t>Initiate and reinforce partnerships and joint actions between the Outreach Hub and their members, notably to ensure further funding for the establishment of the NEB Academy.</w:t>
      </w:r>
    </w:p>
    <w:bookmarkEnd w:id="7"/>
    <w:p w14:paraId="30BB8DB1" w14:textId="77777777" w:rsidR="00E336FB" w:rsidRDefault="00E336FB" w:rsidP="00E336FB">
      <w:pPr>
        <w:jc w:val="both"/>
      </w:pPr>
    </w:p>
    <w:sectPr w:rsidR="00E336FB" w:rsidSect="00A6725F">
      <w:headerReference w:type="default" r:id="rId10"/>
      <w:footerReference w:type="default" r:id="rId11"/>
      <w:headerReference w:type="first" r:id="rId12"/>
      <w:footerReference w:type="first" r:id="rId13"/>
      <w:pgSz w:w="11906" w:h="16838"/>
      <w:pgMar w:top="1417" w:right="1417" w:bottom="1417" w:left="1417" w:header="113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BB601" w14:textId="77777777" w:rsidR="00FD0A4F" w:rsidRPr="003D4EDE" w:rsidRDefault="00FD0A4F" w:rsidP="00315646">
      <w:r w:rsidRPr="003D4EDE">
        <w:separator/>
      </w:r>
    </w:p>
  </w:endnote>
  <w:endnote w:type="continuationSeparator" w:id="0">
    <w:p w14:paraId="1E0E200D" w14:textId="77777777" w:rsidR="00FD0A4F" w:rsidRPr="003D4EDE" w:rsidRDefault="00FD0A4F" w:rsidP="00315646">
      <w:r w:rsidRPr="003D4EDE">
        <w:continuationSeparator/>
      </w:r>
    </w:p>
  </w:endnote>
  <w:endnote w:type="continuationNotice" w:id="1">
    <w:p w14:paraId="05850464" w14:textId="77777777" w:rsidR="00FD0A4F" w:rsidRDefault="00FD0A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tillium Web">
    <w:panose1 w:val="00000500000000000000"/>
    <w:charset w:val="4D"/>
    <w:family w:val="auto"/>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enorite">
    <w:panose1 w:val="00000500000000000000"/>
    <w:charset w:val="00"/>
    <w:family w:val="auto"/>
    <w:pitch w:val="variable"/>
    <w:sig w:usb0="80000003" w:usb1="00000001" w:usb2="00000000" w:usb3="00000000" w:csb0="00000001" w:csb1="00000000"/>
  </w:font>
  <w:font w:name="Times New Roman (Überschriften">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2CA6" w14:textId="77777777" w:rsidR="00A6725F" w:rsidRPr="003D4EDE" w:rsidRDefault="00A6725F" w:rsidP="00057512">
    <w:pPr>
      <w:pStyle w:val="Footer"/>
      <w:tabs>
        <w:tab w:val="clear" w:pos="9360"/>
        <w:tab w:val="right" w:pos="9072"/>
      </w:tabs>
      <w:rPr>
        <w:sz w:val="22"/>
        <w:szCs w:val="22"/>
      </w:rPr>
    </w:pPr>
  </w:p>
  <w:p w14:paraId="3AAD5138" w14:textId="45581C92" w:rsidR="00D766C1" w:rsidRPr="003D4EDE" w:rsidRDefault="009F37F0" w:rsidP="00057512">
    <w:pPr>
      <w:pStyle w:val="Footer"/>
      <w:tabs>
        <w:tab w:val="clear" w:pos="9360"/>
        <w:tab w:val="right" w:pos="9072"/>
      </w:tabs>
      <w:rPr>
        <w:sz w:val="22"/>
        <w:szCs w:val="22"/>
      </w:rPr>
    </w:pPr>
    <w:r>
      <w:rPr>
        <w:sz w:val="22"/>
        <w:szCs w:val="22"/>
      </w:rPr>
      <w:t>De</w:t>
    </w:r>
    <w:r w:rsidR="00E336FB">
      <w:rPr>
        <w:sz w:val="22"/>
        <w:szCs w:val="22"/>
      </w:rPr>
      <w:t>scription</w:t>
    </w:r>
    <w:r w:rsidR="005640DB">
      <w:rPr>
        <w:sz w:val="22"/>
        <w:szCs w:val="22"/>
      </w:rPr>
      <w:t xml:space="preserve"> of NEBA Hub</w:t>
    </w:r>
    <w:r w:rsidR="00E336FB">
      <w:rPr>
        <w:sz w:val="22"/>
        <w:szCs w:val="22"/>
      </w:rPr>
      <w:t>s</w:t>
    </w:r>
    <w:r w:rsidR="00790FF7">
      <w:rPr>
        <w:sz w:val="22"/>
        <w:szCs w:val="22"/>
      </w:rPr>
      <w:t xml:space="preserve"> </w:t>
    </w:r>
    <w:r w:rsidR="00542822">
      <w:rPr>
        <w:sz w:val="22"/>
        <w:szCs w:val="22"/>
      </w:rPr>
      <w:t xml:space="preserve">| </w:t>
    </w:r>
    <w:r w:rsidR="00790FF7" w:rsidRPr="00790FF7">
      <w:rPr>
        <w:sz w:val="22"/>
        <w:szCs w:val="22"/>
      </w:rPr>
      <w:t>NEBA Allianc</w:t>
    </w:r>
    <w:r w:rsidR="00790FF7">
      <w:rPr>
        <w:sz w:val="22"/>
        <w:szCs w:val="22"/>
      </w:rPr>
      <w:t>e</w:t>
    </w:r>
    <w:r w:rsidR="00AC0B74" w:rsidRPr="003D4EDE">
      <w:rPr>
        <w:sz w:val="22"/>
        <w:szCs w:val="22"/>
      </w:rPr>
      <w:tab/>
    </w:r>
    <w:r w:rsidR="00014E8A" w:rsidRPr="003D4EDE">
      <w:rPr>
        <w:sz w:val="22"/>
        <w:szCs w:val="22"/>
      </w:rPr>
      <w:tab/>
    </w:r>
    <w:r w:rsidR="00014E8A" w:rsidRPr="003D4EDE">
      <w:rPr>
        <w:sz w:val="22"/>
        <w:szCs w:val="22"/>
      </w:rPr>
      <w:fldChar w:fldCharType="begin"/>
    </w:r>
    <w:r w:rsidR="00014E8A" w:rsidRPr="003D4EDE">
      <w:rPr>
        <w:sz w:val="22"/>
        <w:szCs w:val="22"/>
      </w:rPr>
      <w:instrText xml:space="preserve"> PAGE   \* MERGEFORMAT </w:instrText>
    </w:r>
    <w:r w:rsidR="00014E8A" w:rsidRPr="003D4EDE">
      <w:rPr>
        <w:sz w:val="22"/>
        <w:szCs w:val="22"/>
      </w:rPr>
      <w:fldChar w:fldCharType="separate"/>
    </w:r>
    <w:r w:rsidR="00014E8A" w:rsidRPr="003D4EDE">
      <w:rPr>
        <w:sz w:val="22"/>
        <w:szCs w:val="22"/>
      </w:rPr>
      <w:t>2</w:t>
    </w:r>
    <w:r w:rsidR="00014E8A" w:rsidRPr="003D4EDE">
      <w:rPr>
        <w:noProof/>
        <w:sz w:val="22"/>
        <w:szCs w:val="22"/>
      </w:rPr>
      <w:fldChar w:fldCharType="end"/>
    </w:r>
    <w:r w:rsidR="00014E8A" w:rsidRPr="003D4EDE">
      <w:rPr>
        <w:noProof/>
        <w:sz w:val="22"/>
        <w:szCs w:val="22"/>
      </w:rPr>
      <w:t xml:space="preserve"> </w:t>
    </w:r>
    <w:r w:rsidR="004701EB" w:rsidRPr="003D4EDE">
      <w:rPr>
        <w:noProof/>
        <w:sz w:val="22"/>
        <w:szCs w:val="22"/>
      </w:rPr>
      <w:t>|</w:t>
    </w:r>
    <w:r w:rsidR="00014E8A" w:rsidRPr="003D4EDE">
      <w:rPr>
        <w:noProof/>
        <w:sz w:val="22"/>
        <w:szCs w:val="22"/>
      </w:rPr>
      <w:t xml:space="preserve"> </w:t>
    </w:r>
    <w:r w:rsidR="00014E8A" w:rsidRPr="003D4EDE">
      <w:rPr>
        <w:noProof/>
        <w:sz w:val="22"/>
        <w:szCs w:val="22"/>
      </w:rPr>
      <w:fldChar w:fldCharType="begin"/>
    </w:r>
    <w:r w:rsidR="00014E8A" w:rsidRPr="003D4EDE">
      <w:rPr>
        <w:noProof/>
        <w:sz w:val="22"/>
        <w:szCs w:val="22"/>
      </w:rPr>
      <w:instrText xml:space="preserve"> NUMPAGES   \* MERGEFORMAT </w:instrText>
    </w:r>
    <w:r w:rsidR="00014E8A" w:rsidRPr="003D4EDE">
      <w:rPr>
        <w:noProof/>
        <w:sz w:val="22"/>
        <w:szCs w:val="22"/>
      </w:rPr>
      <w:fldChar w:fldCharType="separate"/>
    </w:r>
    <w:r w:rsidR="00014E8A" w:rsidRPr="003D4EDE">
      <w:rPr>
        <w:noProof/>
        <w:sz w:val="22"/>
        <w:szCs w:val="22"/>
      </w:rPr>
      <w:t>4</w:t>
    </w:r>
    <w:r w:rsidR="00014E8A" w:rsidRPr="003D4EDE">
      <w:rPr>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2C2D4" w14:textId="618E6B5D" w:rsidR="0029397C" w:rsidRPr="003D4EDE" w:rsidRDefault="005378F8" w:rsidP="00057512">
    <w:pPr>
      <w:pStyle w:val="Footer"/>
      <w:spacing w:after="100"/>
      <w:jc w:val="center"/>
      <w:rPr>
        <w:sz w:val="22"/>
        <w:szCs w:val="22"/>
      </w:rPr>
    </w:pPr>
    <w:r w:rsidRPr="003D4EDE">
      <w:rPr>
        <w:noProof/>
        <w:sz w:val="22"/>
        <w:szCs w:val="22"/>
      </w:rPr>
      <w:drawing>
        <wp:inline distT="0" distB="0" distL="0" distR="0" wp14:anchorId="2FB9B1C4" wp14:editId="56661358">
          <wp:extent cx="5760720" cy="744855"/>
          <wp:effectExtent l="0" t="0" r="0" b="0"/>
          <wp:docPr id="265967616" name="Picture 3" descr="A group of different colore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967616" name="Picture 3" descr="A group of different colored symbol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760720" cy="744855"/>
                  </a:xfrm>
                  <a:prstGeom prst="rect">
                    <a:avLst/>
                  </a:prstGeom>
                </pic:spPr>
              </pic:pic>
            </a:graphicData>
          </a:graphic>
        </wp:inline>
      </w:drawing>
    </w:r>
  </w:p>
  <w:p w14:paraId="0894047F" w14:textId="77777777" w:rsidR="009A72A3" w:rsidRDefault="009A72A3" w:rsidP="007F5FA6">
    <w:pPr>
      <w:pStyle w:val="Footer"/>
      <w:spacing w:after="100"/>
      <w:jc w:val="center"/>
      <w:rPr>
        <w:sz w:val="22"/>
        <w:szCs w:val="22"/>
      </w:rPr>
    </w:pPr>
  </w:p>
  <w:p w14:paraId="717C2107" w14:textId="77777777" w:rsidR="00856A59" w:rsidRPr="003D4EDE" w:rsidRDefault="00856A59" w:rsidP="007F5FA6">
    <w:pPr>
      <w:pStyle w:val="Footer"/>
      <w:spacing w:after="100"/>
      <w:jc w:val="center"/>
      <w:rPr>
        <w:sz w:val="22"/>
        <w:szCs w:val="22"/>
      </w:rPr>
    </w:pPr>
  </w:p>
  <w:p w14:paraId="1D0380F9" w14:textId="0806B367" w:rsidR="008420F5" w:rsidRPr="003D4EDE" w:rsidRDefault="00E27EB2" w:rsidP="007F5FA6">
    <w:pPr>
      <w:pStyle w:val="Footer"/>
      <w:spacing w:after="100"/>
      <w:jc w:val="center"/>
      <w:rPr>
        <w:sz w:val="22"/>
        <w:szCs w:val="22"/>
      </w:rPr>
    </w:pPr>
    <w:r w:rsidRPr="003D4EDE">
      <w:rPr>
        <w:noProof/>
      </w:rPr>
      <w:drawing>
        <wp:inline distT="0" distB="0" distL="0" distR="0" wp14:anchorId="431808D5" wp14:editId="0A93D132">
          <wp:extent cx="3381375" cy="719735"/>
          <wp:effectExtent l="0" t="0" r="0" b="4445"/>
          <wp:docPr id="2092233594" name="Picture 5" descr="A blue and green log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233594" name="Picture 5" descr="A blue and green logo with green leav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17146" cy="727349"/>
                  </a:xfrm>
                  <a:prstGeom prst="rect">
                    <a:avLst/>
                  </a:prstGeom>
                  <a:noFill/>
                  <a:ln>
                    <a:noFill/>
                  </a:ln>
                </pic:spPr>
              </pic:pic>
            </a:graphicData>
          </a:graphic>
        </wp:inline>
      </w:drawing>
    </w:r>
  </w:p>
  <w:p w14:paraId="7B928744" w14:textId="582D1429" w:rsidR="008420F5" w:rsidRPr="003D4EDE" w:rsidRDefault="00C2330A" w:rsidP="007F5FA6">
    <w:pPr>
      <w:pStyle w:val="Footer"/>
      <w:spacing w:after="100"/>
      <w:jc w:val="center"/>
      <w:rPr>
        <w:sz w:val="20"/>
        <w:szCs w:val="20"/>
      </w:rPr>
    </w:pPr>
    <w:r w:rsidRPr="00C2330A">
      <w:rPr>
        <w:sz w:val="20"/>
        <w:szCs w:val="20"/>
      </w:rPr>
      <w:t>Views and opinions expressed are however those of the author(s) only and do not necessarily reflect those of the European Union or CBE JU. Neither the European Union nor the Circular Bio-based Europe Joint Undertaking (CBE JU) can be held responsible for them. The project is supported by CBE JU and its members under Horizon Europe grant no. 101160532.</w:t>
    </w:r>
    <w:r w:rsidR="00AF6AB9">
      <w:rPr>
        <w:sz w:val="20"/>
        <w:szCs w:val="20"/>
      </w:rPr>
      <w:t xml:space="preserve">| </w:t>
    </w:r>
    <w:hyperlink r:id="rId3" w:history="1">
      <w:proofErr w:type="spellStart"/>
      <w:r w:rsidR="006746E9" w:rsidRPr="00B2367F">
        <w:rPr>
          <w:rStyle w:val="Hyperlink"/>
          <w:sz w:val="20"/>
          <w:szCs w:val="20"/>
        </w:rPr>
        <w:t>neb.academy</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2F48D" w14:textId="77777777" w:rsidR="00FD0A4F" w:rsidRPr="003D4EDE" w:rsidRDefault="00FD0A4F" w:rsidP="00315646">
      <w:bookmarkStart w:id="0" w:name="_Hlk169629396"/>
      <w:bookmarkEnd w:id="0"/>
      <w:r w:rsidRPr="003D4EDE">
        <w:separator/>
      </w:r>
    </w:p>
  </w:footnote>
  <w:footnote w:type="continuationSeparator" w:id="0">
    <w:p w14:paraId="75D12E36" w14:textId="77777777" w:rsidR="00FD0A4F" w:rsidRPr="003D4EDE" w:rsidRDefault="00FD0A4F" w:rsidP="00315646">
      <w:r w:rsidRPr="003D4EDE">
        <w:continuationSeparator/>
      </w:r>
    </w:p>
  </w:footnote>
  <w:footnote w:type="continuationNotice" w:id="1">
    <w:p w14:paraId="553385E1" w14:textId="77777777" w:rsidR="00FD0A4F" w:rsidRDefault="00FD0A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954C" w14:textId="2DEA5B01" w:rsidR="0006215F" w:rsidRPr="003D4EDE" w:rsidRDefault="00D766C1" w:rsidP="00B73EF0">
    <w:pPr>
      <w:pStyle w:val="Header"/>
      <w:tabs>
        <w:tab w:val="clear" w:pos="9360"/>
        <w:tab w:val="right" w:pos="9072"/>
      </w:tabs>
      <w:rPr>
        <w:sz w:val="22"/>
        <w:szCs w:val="22"/>
      </w:rPr>
    </w:pPr>
    <w:r w:rsidRPr="003D4EDE">
      <w:rPr>
        <w:noProof/>
        <w:sz w:val="22"/>
        <w:szCs w:val="22"/>
        <w14:ligatures w14:val="standardContextual"/>
      </w:rPr>
      <w:drawing>
        <wp:inline distT="0" distB="0" distL="0" distR="0" wp14:anchorId="35192403" wp14:editId="03515FA2">
          <wp:extent cx="1954005" cy="390500"/>
          <wp:effectExtent l="0" t="0" r="0" b="0"/>
          <wp:docPr id="2100149489"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8038" name="Picture 3"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1751" cy="406037"/>
                  </a:xfrm>
                  <a:prstGeom prst="rect">
                    <a:avLst/>
                  </a:prstGeom>
                </pic:spPr>
              </pic:pic>
            </a:graphicData>
          </a:graphic>
        </wp:inline>
      </w:drawing>
    </w:r>
    <w:r w:rsidR="00704856" w:rsidRPr="003D4EDE">
      <w:rPr>
        <w:sz w:val="22"/>
        <w:szCs w:val="22"/>
      </w:rPr>
      <w:tab/>
    </w:r>
    <w:r w:rsidR="00704856" w:rsidRPr="003D4EDE">
      <w:rPr>
        <w:sz w:val="22"/>
        <w:szCs w:val="22"/>
      </w:rPr>
      <w:tab/>
    </w:r>
    <w:r w:rsidR="005977B3" w:rsidRPr="003D4EDE">
      <w:rPr>
        <w:noProof/>
        <w:sz w:val="22"/>
        <w:szCs w:val="22"/>
        <w14:ligatures w14:val="standardContextual"/>
      </w:rPr>
      <w:drawing>
        <wp:inline distT="0" distB="0" distL="0" distR="0" wp14:anchorId="4EEECD0C" wp14:editId="4E979B52">
          <wp:extent cx="1322070" cy="277471"/>
          <wp:effectExtent l="0" t="0" r="0" b="8890"/>
          <wp:docPr id="2016563777"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63777" name="Picture 1" descr="Blue text on a black background&#10;&#10;Description automatically generated"/>
                  <pic:cNvPicPr/>
                </pic:nvPicPr>
                <pic:blipFill>
                  <a:blip r:embed="rId2"/>
                  <a:stretch>
                    <a:fillRect/>
                  </a:stretch>
                </pic:blipFill>
                <pic:spPr>
                  <a:xfrm>
                    <a:off x="0" y="0"/>
                    <a:ext cx="1364273" cy="286329"/>
                  </a:xfrm>
                  <a:prstGeom prst="rect">
                    <a:avLst/>
                  </a:prstGeom>
                </pic:spPr>
              </pic:pic>
            </a:graphicData>
          </a:graphic>
        </wp:inline>
      </w:drawing>
    </w:r>
  </w:p>
  <w:p w14:paraId="54AA87CD" w14:textId="77777777" w:rsidR="00B73EF0" w:rsidRPr="003D4EDE" w:rsidRDefault="00B73EF0" w:rsidP="00B73EF0">
    <w:pPr>
      <w:pStyle w:val="Header"/>
      <w:tabs>
        <w:tab w:val="clear" w:pos="9360"/>
        <w:tab w:val="right" w:pos="9072"/>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DDE7" w14:textId="39B6225F" w:rsidR="008420F5" w:rsidRPr="003D4EDE" w:rsidRDefault="00A273C4" w:rsidP="00057512">
    <w:pPr>
      <w:pStyle w:val="Header"/>
      <w:tabs>
        <w:tab w:val="clear" w:pos="9360"/>
        <w:tab w:val="right" w:pos="9072"/>
      </w:tabs>
      <w:spacing w:after="100"/>
      <w:rPr>
        <w:sz w:val="22"/>
        <w:szCs w:val="22"/>
      </w:rPr>
    </w:pPr>
    <w:r w:rsidRPr="003D4EDE">
      <w:rPr>
        <w:noProof/>
        <w:sz w:val="22"/>
        <w:szCs w:val="22"/>
        <w14:ligatures w14:val="standardContextual"/>
      </w:rPr>
      <w:drawing>
        <wp:inline distT="0" distB="0" distL="0" distR="0" wp14:anchorId="443C82C2" wp14:editId="72378A0D">
          <wp:extent cx="5760720" cy="1151772"/>
          <wp:effectExtent l="0" t="0" r="0" b="0"/>
          <wp:docPr id="93368038"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8038" name="Picture 3"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60720" cy="1151772"/>
                  </a:xfrm>
                  <a:prstGeom prst="rect">
                    <a:avLst/>
                  </a:prstGeom>
                </pic:spPr>
              </pic:pic>
            </a:graphicData>
          </a:graphic>
        </wp:inline>
      </w:drawing>
    </w:r>
  </w:p>
  <w:p w14:paraId="5C348F1B" w14:textId="77777777" w:rsidR="00B73EF0" w:rsidRPr="003D4EDE" w:rsidRDefault="00B73EF0" w:rsidP="00057512">
    <w:pPr>
      <w:pStyle w:val="Header"/>
      <w:tabs>
        <w:tab w:val="clear" w:pos="9360"/>
        <w:tab w:val="right" w:pos="9072"/>
      </w:tabs>
      <w:spacing w:after="10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70"/>
    <w:multiLevelType w:val="hybridMultilevel"/>
    <w:tmpl w:val="150E36BC"/>
    <w:lvl w:ilvl="0" w:tplc="819497C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D7806"/>
    <w:multiLevelType w:val="hybridMultilevel"/>
    <w:tmpl w:val="886C3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81A4E"/>
    <w:multiLevelType w:val="hybridMultilevel"/>
    <w:tmpl w:val="8C003C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1A3307"/>
    <w:multiLevelType w:val="hybridMultilevel"/>
    <w:tmpl w:val="F4340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4755E"/>
    <w:multiLevelType w:val="hybridMultilevel"/>
    <w:tmpl w:val="D1FA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7A705A"/>
    <w:multiLevelType w:val="hybridMultilevel"/>
    <w:tmpl w:val="279AC188"/>
    <w:lvl w:ilvl="0" w:tplc="0A68A44E">
      <w:start w:val="1"/>
      <w:numFmt w:val="bullet"/>
      <w:pStyle w:val="ListParagraph"/>
      <w:lvlText w:val=""/>
      <w:lvlJc w:val="left"/>
      <w:pPr>
        <w:ind w:left="567" w:hanging="283"/>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50B27FC"/>
    <w:multiLevelType w:val="hybridMultilevel"/>
    <w:tmpl w:val="378C7B0A"/>
    <w:lvl w:ilvl="0" w:tplc="CAD8751C">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495FA7"/>
    <w:multiLevelType w:val="hybridMultilevel"/>
    <w:tmpl w:val="9E3E6180"/>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6D27B6"/>
    <w:multiLevelType w:val="hybridMultilevel"/>
    <w:tmpl w:val="47667020"/>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9" w15:restartNumberingAfterBreak="0">
    <w:nsid w:val="0B6973C9"/>
    <w:multiLevelType w:val="multilevel"/>
    <w:tmpl w:val="51D00A96"/>
    <w:lvl w:ilvl="0">
      <w:start w:val="3"/>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0" w15:restartNumberingAfterBreak="0">
    <w:nsid w:val="0E130F5C"/>
    <w:multiLevelType w:val="multilevel"/>
    <w:tmpl w:val="D50A5EAC"/>
    <w:lvl w:ilvl="0">
      <w:start w:val="1"/>
      <w:numFmt w:val="decimal"/>
      <w:pStyle w:val="Heading1"/>
      <w:lvlText w:val="%1."/>
      <w:lvlJc w:val="left"/>
      <w:pPr>
        <w:ind w:left="720" w:hanging="360"/>
      </w:pPr>
      <w:rPr>
        <w:rFonts w:hint="default"/>
        <w:sz w:val="36"/>
        <w:szCs w:val="36"/>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364" w:hanging="1080"/>
      </w:pPr>
      <w:rPr>
        <w:rFonts w:hint="default"/>
        <w:sz w:val="24"/>
        <w:szCs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0E5E5EEF"/>
    <w:multiLevelType w:val="hybridMultilevel"/>
    <w:tmpl w:val="3E1E931E"/>
    <w:lvl w:ilvl="0" w:tplc="EBC48468">
      <w:start w:val="5"/>
      <w:numFmt w:val="bullet"/>
      <w:lvlText w:val="-"/>
      <w:lvlJc w:val="left"/>
      <w:pPr>
        <w:ind w:left="1060" w:hanging="700"/>
      </w:pPr>
      <w:rPr>
        <w:rFonts w:ascii="Titillium Web" w:eastAsiaTheme="minorHAnsi" w:hAnsi="Titillium Web" w:cstheme="minorBidi" w:hint="default"/>
      </w:rPr>
    </w:lvl>
    <w:lvl w:ilvl="1" w:tplc="6548D4C8">
      <w:start w:val="5"/>
      <w:numFmt w:val="bullet"/>
      <w:lvlText w:val=""/>
      <w:lvlJc w:val="left"/>
      <w:pPr>
        <w:ind w:left="1780" w:hanging="70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AA1048"/>
    <w:multiLevelType w:val="hybridMultilevel"/>
    <w:tmpl w:val="AAF4D31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143437A7"/>
    <w:multiLevelType w:val="multilevel"/>
    <w:tmpl w:val="663ED0B2"/>
    <w:lvl w:ilvl="0">
      <w:start w:val="1"/>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4" w15:restartNumberingAfterBreak="0">
    <w:nsid w:val="16D2328A"/>
    <w:multiLevelType w:val="hybridMultilevel"/>
    <w:tmpl w:val="18B8A6FC"/>
    <w:lvl w:ilvl="0" w:tplc="627EF55A">
      <w:start w:val="5"/>
      <w:numFmt w:val="bullet"/>
      <w:lvlText w:val=""/>
      <w:lvlJc w:val="left"/>
      <w:pPr>
        <w:ind w:left="1060" w:hanging="70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874C2C"/>
    <w:multiLevelType w:val="hybridMultilevel"/>
    <w:tmpl w:val="3B72F910"/>
    <w:lvl w:ilvl="0" w:tplc="627EF55A">
      <w:start w:val="5"/>
      <w:numFmt w:val="bullet"/>
      <w:lvlText w:val=""/>
      <w:lvlJc w:val="left"/>
      <w:pPr>
        <w:ind w:left="1060" w:hanging="70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60181D"/>
    <w:multiLevelType w:val="hybridMultilevel"/>
    <w:tmpl w:val="9B0E0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A2698F"/>
    <w:multiLevelType w:val="hybridMultilevel"/>
    <w:tmpl w:val="ACFA9242"/>
    <w:lvl w:ilvl="0" w:tplc="EF228642">
      <w:start w:val="4"/>
      <w:numFmt w:val="bullet"/>
      <w:lvlText w:val="-"/>
      <w:lvlJc w:val="left"/>
      <w:pPr>
        <w:ind w:left="720" w:hanging="360"/>
      </w:pPr>
      <w:rPr>
        <w:rFonts w:ascii="Titillium Web" w:eastAsiaTheme="minorHAnsi" w:hAnsi="Titillium Web"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344162"/>
    <w:multiLevelType w:val="hybridMultilevel"/>
    <w:tmpl w:val="26B69EB8"/>
    <w:lvl w:ilvl="0" w:tplc="7376F8EA">
      <w:start w:val="4"/>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B400E7A"/>
    <w:multiLevelType w:val="multilevel"/>
    <w:tmpl w:val="1B668AD6"/>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0" w15:restartNumberingAfterBreak="0">
    <w:nsid w:val="1B6A76B0"/>
    <w:multiLevelType w:val="hybridMultilevel"/>
    <w:tmpl w:val="27EAA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5B0480"/>
    <w:multiLevelType w:val="hybridMultilevel"/>
    <w:tmpl w:val="B66A75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07C5A1E"/>
    <w:multiLevelType w:val="multilevel"/>
    <w:tmpl w:val="E9CAA15C"/>
    <w:lvl w:ilvl="0">
      <w:start w:val="4"/>
      <w:numFmt w:val="decimal"/>
      <w:lvlText w:val="%1"/>
      <w:lvlJc w:val="left"/>
      <w:pPr>
        <w:ind w:left="420" w:hanging="42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3" w15:restartNumberingAfterBreak="0">
    <w:nsid w:val="21A20DA6"/>
    <w:multiLevelType w:val="hybridMultilevel"/>
    <w:tmpl w:val="353E0F74"/>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2135A41"/>
    <w:multiLevelType w:val="hybridMultilevel"/>
    <w:tmpl w:val="7484905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B9536F"/>
    <w:multiLevelType w:val="hybridMultilevel"/>
    <w:tmpl w:val="39C47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4936333"/>
    <w:multiLevelType w:val="hybridMultilevel"/>
    <w:tmpl w:val="D916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FC1661"/>
    <w:multiLevelType w:val="hybridMultilevel"/>
    <w:tmpl w:val="68C847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5607EC3"/>
    <w:multiLevelType w:val="multilevel"/>
    <w:tmpl w:val="85E04EA4"/>
    <w:lvl w:ilvl="0">
      <w:start w:val="5"/>
      <w:numFmt w:val="decimal"/>
      <w:lvlText w:val="%1"/>
      <w:lvlJc w:val="left"/>
      <w:pPr>
        <w:ind w:left="420" w:hanging="4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9" w15:restartNumberingAfterBreak="0">
    <w:nsid w:val="25E15720"/>
    <w:multiLevelType w:val="multilevel"/>
    <w:tmpl w:val="651ECE76"/>
    <w:lvl w:ilvl="0">
      <w:start w:val="1"/>
      <w:numFmt w:val="decimal"/>
      <w:lvlText w:val="%1"/>
      <w:lvlJc w:val="left"/>
      <w:pPr>
        <w:ind w:left="420" w:hanging="42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0" w15:restartNumberingAfterBreak="0">
    <w:nsid w:val="26BC21FF"/>
    <w:multiLevelType w:val="hybridMultilevel"/>
    <w:tmpl w:val="D0409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6F94C05"/>
    <w:multiLevelType w:val="hybridMultilevel"/>
    <w:tmpl w:val="513A8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704733F"/>
    <w:multiLevelType w:val="hybridMultilevel"/>
    <w:tmpl w:val="F6A80D1A"/>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8207F65"/>
    <w:multiLevelType w:val="hybridMultilevel"/>
    <w:tmpl w:val="35625FE8"/>
    <w:lvl w:ilvl="0" w:tplc="08090001">
      <w:start w:val="1"/>
      <w:numFmt w:val="bullet"/>
      <w:lvlText w:val=""/>
      <w:lvlJc w:val="left"/>
      <w:pPr>
        <w:ind w:left="3644" w:hanging="360"/>
      </w:pPr>
      <w:rPr>
        <w:rFonts w:ascii="Symbol" w:hAnsi="Symbol" w:hint="default"/>
      </w:rPr>
    </w:lvl>
    <w:lvl w:ilvl="1" w:tplc="08090003" w:tentative="1">
      <w:start w:val="1"/>
      <w:numFmt w:val="bullet"/>
      <w:lvlText w:val="o"/>
      <w:lvlJc w:val="left"/>
      <w:pPr>
        <w:ind w:left="4364" w:hanging="360"/>
      </w:pPr>
      <w:rPr>
        <w:rFonts w:ascii="Courier New" w:hAnsi="Courier New" w:cs="Courier New" w:hint="default"/>
      </w:rPr>
    </w:lvl>
    <w:lvl w:ilvl="2" w:tplc="08090005" w:tentative="1">
      <w:start w:val="1"/>
      <w:numFmt w:val="bullet"/>
      <w:lvlText w:val=""/>
      <w:lvlJc w:val="left"/>
      <w:pPr>
        <w:ind w:left="5084" w:hanging="360"/>
      </w:pPr>
      <w:rPr>
        <w:rFonts w:ascii="Wingdings" w:hAnsi="Wingdings" w:hint="default"/>
      </w:rPr>
    </w:lvl>
    <w:lvl w:ilvl="3" w:tplc="08090001" w:tentative="1">
      <w:start w:val="1"/>
      <w:numFmt w:val="bullet"/>
      <w:lvlText w:val=""/>
      <w:lvlJc w:val="left"/>
      <w:pPr>
        <w:ind w:left="5804" w:hanging="360"/>
      </w:pPr>
      <w:rPr>
        <w:rFonts w:ascii="Symbol" w:hAnsi="Symbol" w:hint="default"/>
      </w:rPr>
    </w:lvl>
    <w:lvl w:ilvl="4" w:tplc="08090003" w:tentative="1">
      <w:start w:val="1"/>
      <w:numFmt w:val="bullet"/>
      <w:lvlText w:val="o"/>
      <w:lvlJc w:val="left"/>
      <w:pPr>
        <w:ind w:left="6524" w:hanging="360"/>
      </w:pPr>
      <w:rPr>
        <w:rFonts w:ascii="Courier New" w:hAnsi="Courier New" w:cs="Courier New" w:hint="default"/>
      </w:rPr>
    </w:lvl>
    <w:lvl w:ilvl="5" w:tplc="08090005" w:tentative="1">
      <w:start w:val="1"/>
      <w:numFmt w:val="bullet"/>
      <w:lvlText w:val=""/>
      <w:lvlJc w:val="left"/>
      <w:pPr>
        <w:ind w:left="7244" w:hanging="360"/>
      </w:pPr>
      <w:rPr>
        <w:rFonts w:ascii="Wingdings" w:hAnsi="Wingdings" w:hint="default"/>
      </w:rPr>
    </w:lvl>
    <w:lvl w:ilvl="6" w:tplc="08090001" w:tentative="1">
      <w:start w:val="1"/>
      <w:numFmt w:val="bullet"/>
      <w:lvlText w:val=""/>
      <w:lvlJc w:val="left"/>
      <w:pPr>
        <w:ind w:left="7964" w:hanging="360"/>
      </w:pPr>
      <w:rPr>
        <w:rFonts w:ascii="Symbol" w:hAnsi="Symbol" w:hint="default"/>
      </w:rPr>
    </w:lvl>
    <w:lvl w:ilvl="7" w:tplc="08090003" w:tentative="1">
      <w:start w:val="1"/>
      <w:numFmt w:val="bullet"/>
      <w:lvlText w:val="o"/>
      <w:lvlJc w:val="left"/>
      <w:pPr>
        <w:ind w:left="8684" w:hanging="360"/>
      </w:pPr>
      <w:rPr>
        <w:rFonts w:ascii="Courier New" w:hAnsi="Courier New" w:cs="Courier New" w:hint="default"/>
      </w:rPr>
    </w:lvl>
    <w:lvl w:ilvl="8" w:tplc="08090005" w:tentative="1">
      <w:start w:val="1"/>
      <w:numFmt w:val="bullet"/>
      <w:lvlText w:val=""/>
      <w:lvlJc w:val="left"/>
      <w:pPr>
        <w:ind w:left="9404" w:hanging="360"/>
      </w:pPr>
      <w:rPr>
        <w:rFonts w:ascii="Wingdings" w:hAnsi="Wingdings" w:hint="default"/>
      </w:rPr>
    </w:lvl>
  </w:abstractNum>
  <w:abstractNum w:abstractNumId="34" w15:restartNumberingAfterBreak="0">
    <w:nsid w:val="287A0A6E"/>
    <w:multiLevelType w:val="hybridMultilevel"/>
    <w:tmpl w:val="851636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88D6F7A"/>
    <w:multiLevelType w:val="hybridMultilevel"/>
    <w:tmpl w:val="D6866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9AC5655"/>
    <w:multiLevelType w:val="hybridMultilevel"/>
    <w:tmpl w:val="21C87CB0"/>
    <w:lvl w:ilvl="0" w:tplc="F7A06620">
      <w:start w:val="1"/>
      <w:numFmt w:val="bullet"/>
      <w:lvlText w:val=""/>
      <w:lvlJc w:val="left"/>
      <w:pPr>
        <w:ind w:left="672" w:hanging="359"/>
      </w:pPr>
      <w:rPr>
        <w:rFonts w:ascii="Symbol" w:hAnsi="Symbol" w:hint="default"/>
        <w:b w:val="0"/>
        <w:bCs w:val="0"/>
        <w:i w:val="0"/>
        <w:iCs w:val="0"/>
        <w:w w:val="100"/>
        <w:sz w:val="22"/>
        <w:szCs w:val="22"/>
        <w:lang w:val="it-IT"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A023D9E"/>
    <w:multiLevelType w:val="hybridMultilevel"/>
    <w:tmpl w:val="39DC05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A552D98"/>
    <w:multiLevelType w:val="hybridMultilevel"/>
    <w:tmpl w:val="AC48D20E"/>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D73201"/>
    <w:multiLevelType w:val="hybridMultilevel"/>
    <w:tmpl w:val="3878B51C"/>
    <w:lvl w:ilvl="0" w:tplc="EF228642">
      <w:start w:val="4"/>
      <w:numFmt w:val="bullet"/>
      <w:lvlText w:val="-"/>
      <w:lvlJc w:val="left"/>
      <w:pPr>
        <w:ind w:left="720" w:hanging="360"/>
      </w:pPr>
      <w:rPr>
        <w:rFonts w:ascii="Titillium Web" w:eastAsiaTheme="minorHAnsi" w:hAnsi="Titillium Web"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BC57011"/>
    <w:multiLevelType w:val="hybridMultilevel"/>
    <w:tmpl w:val="109A2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D956A27"/>
    <w:multiLevelType w:val="hybridMultilevel"/>
    <w:tmpl w:val="32D0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DBA680A"/>
    <w:multiLevelType w:val="hybridMultilevel"/>
    <w:tmpl w:val="F0C09F96"/>
    <w:lvl w:ilvl="0" w:tplc="7376F8EA">
      <w:start w:val="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DF8479B"/>
    <w:multiLevelType w:val="hybridMultilevel"/>
    <w:tmpl w:val="AC129CEA"/>
    <w:lvl w:ilvl="0" w:tplc="EBC48468">
      <w:start w:val="5"/>
      <w:numFmt w:val="bullet"/>
      <w:lvlText w:val="-"/>
      <w:lvlJc w:val="left"/>
      <w:pPr>
        <w:ind w:left="1060" w:hanging="70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048797D"/>
    <w:multiLevelType w:val="hybridMultilevel"/>
    <w:tmpl w:val="656E92AE"/>
    <w:lvl w:ilvl="0" w:tplc="2AA2152A">
      <w:start w:val="45"/>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070690B"/>
    <w:multiLevelType w:val="hybridMultilevel"/>
    <w:tmpl w:val="4A948718"/>
    <w:lvl w:ilvl="0" w:tplc="FFFFFFFF">
      <w:start w:val="1"/>
      <w:numFmt w:val="decimal"/>
      <w:lvlText w:val="%1."/>
      <w:lvlJc w:val="left"/>
      <w:pPr>
        <w:ind w:left="720" w:hanging="360"/>
      </w:pPr>
      <w:rPr>
        <w:rFonts w:hint="default"/>
      </w:rPr>
    </w:lvl>
    <w:lvl w:ilvl="1" w:tplc="4E0A350C">
      <w:numFmt w:val="bullet"/>
      <w:lvlText w:val="•"/>
      <w:lvlJc w:val="left"/>
      <w:pPr>
        <w:ind w:left="1440" w:hanging="360"/>
      </w:pPr>
      <w:rPr>
        <w:rFonts w:ascii="Titillium Web" w:eastAsiaTheme="minorHAnsi" w:hAnsi="Titillium Web"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32E3A05"/>
    <w:multiLevelType w:val="multilevel"/>
    <w:tmpl w:val="357C5236"/>
    <w:lvl w:ilvl="0">
      <w:start w:val="8"/>
      <w:numFmt w:val="decimal"/>
      <w:lvlText w:val="%1"/>
      <w:lvlJc w:val="left"/>
      <w:pPr>
        <w:ind w:left="420" w:hanging="42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47" w15:restartNumberingAfterBreak="0">
    <w:nsid w:val="36354A92"/>
    <w:multiLevelType w:val="multilevel"/>
    <w:tmpl w:val="FDF0A64A"/>
    <w:lvl w:ilvl="0">
      <w:start w:val="8"/>
      <w:numFmt w:val="decimal"/>
      <w:lvlText w:val="%1"/>
      <w:lvlJc w:val="left"/>
      <w:pPr>
        <w:ind w:left="420" w:hanging="42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48" w15:restartNumberingAfterBreak="0">
    <w:nsid w:val="36D53710"/>
    <w:multiLevelType w:val="hybridMultilevel"/>
    <w:tmpl w:val="64FA20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39386BB6"/>
    <w:multiLevelType w:val="multilevel"/>
    <w:tmpl w:val="DB4E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A1E63A9"/>
    <w:multiLevelType w:val="hybridMultilevel"/>
    <w:tmpl w:val="0E343030"/>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B9E54BA"/>
    <w:multiLevelType w:val="hybridMultilevel"/>
    <w:tmpl w:val="637040E4"/>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BB30749"/>
    <w:multiLevelType w:val="hybridMultilevel"/>
    <w:tmpl w:val="7E28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C827C77"/>
    <w:multiLevelType w:val="hybridMultilevel"/>
    <w:tmpl w:val="3CD05A7C"/>
    <w:lvl w:ilvl="0" w:tplc="74346AF8">
      <w:start w:val="1"/>
      <w:numFmt w:val="lowerLetter"/>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D14620E"/>
    <w:multiLevelType w:val="hybridMultilevel"/>
    <w:tmpl w:val="E1446CF6"/>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0204A88"/>
    <w:multiLevelType w:val="multilevel"/>
    <w:tmpl w:val="FDA08BFE"/>
    <w:lvl w:ilvl="0">
      <w:start w:val="8"/>
      <w:numFmt w:val="decimal"/>
      <w:lvlText w:val="%1"/>
      <w:lvlJc w:val="left"/>
      <w:pPr>
        <w:ind w:left="420" w:hanging="42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56" w15:restartNumberingAfterBreak="0">
    <w:nsid w:val="419A64F3"/>
    <w:multiLevelType w:val="hybridMultilevel"/>
    <w:tmpl w:val="F5E02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1E522F6"/>
    <w:multiLevelType w:val="hybridMultilevel"/>
    <w:tmpl w:val="3F5CF984"/>
    <w:lvl w:ilvl="0" w:tplc="EA649122">
      <w:start w:val="1"/>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2416954"/>
    <w:multiLevelType w:val="hybridMultilevel"/>
    <w:tmpl w:val="1BEEC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2D35DCF"/>
    <w:multiLevelType w:val="hybridMultilevel"/>
    <w:tmpl w:val="6A06FBF4"/>
    <w:lvl w:ilvl="0" w:tplc="AB1832D4">
      <w:start w:val="1"/>
      <w:numFmt w:val="lowerLetter"/>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36D70DD"/>
    <w:multiLevelType w:val="hybridMultilevel"/>
    <w:tmpl w:val="3D86BF28"/>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49E2987"/>
    <w:multiLevelType w:val="multilevel"/>
    <w:tmpl w:val="B1BABBDA"/>
    <w:lvl w:ilvl="0">
      <w:start w:val="1"/>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600" w:hanging="3600"/>
      </w:pPr>
      <w:rPr>
        <w:rFonts w:hint="default"/>
      </w:rPr>
    </w:lvl>
  </w:abstractNum>
  <w:abstractNum w:abstractNumId="62" w15:restartNumberingAfterBreak="0">
    <w:nsid w:val="4658556F"/>
    <w:multiLevelType w:val="hybridMultilevel"/>
    <w:tmpl w:val="8BB2AA68"/>
    <w:lvl w:ilvl="0" w:tplc="7376F8EA">
      <w:start w:val="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74A1680"/>
    <w:multiLevelType w:val="hybridMultilevel"/>
    <w:tmpl w:val="A4027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7F67D09"/>
    <w:multiLevelType w:val="hybridMultilevel"/>
    <w:tmpl w:val="75F81D0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485109F6"/>
    <w:multiLevelType w:val="hybridMultilevel"/>
    <w:tmpl w:val="ACF49C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BA702AB"/>
    <w:multiLevelType w:val="hybridMultilevel"/>
    <w:tmpl w:val="06CE8722"/>
    <w:lvl w:ilvl="0" w:tplc="230E1F74">
      <w:numFmt w:val="bullet"/>
      <w:lvlText w:val="-"/>
      <w:lvlJc w:val="left"/>
      <w:pPr>
        <w:ind w:left="1060" w:hanging="70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BD315AC"/>
    <w:multiLevelType w:val="hybridMultilevel"/>
    <w:tmpl w:val="3E06F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BFD6FD7"/>
    <w:multiLevelType w:val="multilevel"/>
    <w:tmpl w:val="A6C8DA84"/>
    <w:lvl w:ilvl="0">
      <w:start w:val="3"/>
      <w:numFmt w:val="decimal"/>
      <w:lvlText w:val="%1"/>
      <w:lvlJc w:val="left"/>
      <w:pPr>
        <w:ind w:left="420" w:hanging="4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9" w15:restartNumberingAfterBreak="0">
    <w:nsid w:val="4E5D0E43"/>
    <w:multiLevelType w:val="multilevel"/>
    <w:tmpl w:val="21FAF0A6"/>
    <w:lvl w:ilvl="0">
      <w:start w:val="3"/>
      <w:numFmt w:val="decimal"/>
      <w:lvlText w:val="%1"/>
      <w:lvlJc w:val="left"/>
      <w:pPr>
        <w:ind w:left="1393" w:hanging="721"/>
      </w:pPr>
      <w:rPr>
        <w:lang w:val="it-IT" w:eastAsia="en-US" w:bidi="ar-SA"/>
      </w:rPr>
    </w:lvl>
    <w:lvl w:ilvl="1">
      <w:start w:val="1"/>
      <w:numFmt w:val="decimal"/>
      <w:lvlText w:val="%1.%2"/>
      <w:lvlJc w:val="left"/>
      <w:pPr>
        <w:ind w:left="1393" w:hanging="721"/>
      </w:pPr>
      <w:rPr>
        <w:lang w:val="it-IT" w:eastAsia="en-US" w:bidi="ar-SA"/>
      </w:rPr>
    </w:lvl>
    <w:lvl w:ilvl="2">
      <w:start w:val="1"/>
      <w:numFmt w:val="decimal"/>
      <w:lvlText w:val="%1.%2.%3"/>
      <w:lvlJc w:val="left"/>
      <w:pPr>
        <w:ind w:left="1393" w:hanging="721"/>
      </w:pPr>
      <w:rPr>
        <w:rFonts w:ascii="Calibri" w:eastAsia="Calibri" w:hAnsi="Calibri" w:cs="Calibri" w:hint="default"/>
        <w:b/>
        <w:bCs/>
        <w:i w:val="0"/>
        <w:iCs w:val="0"/>
        <w:color w:val="808080"/>
        <w:spacing w:val="-1"/>
        <w:w w:val="100"/>
        <w:sz w:val="28"/>
        <w:szCs w:val="28"/>
        <w:lang w:val="it-IT" w:eastAsia="en-US" w:bidi="ar-SA"/>
      </w:rPr>
    </w:lvl>
    <w:lvl w:ilvl="3">
      <w:start w:val="1"/>
      <w:numFmt w:val="bullet"/>
      <w:lvlText w:val=""/>
      <w:lvlJc w:val="left"/>
      <w:pPr>
        <w:ind w:left="1393" w:hanging="360"/>
      </w:pPr>
      <w:rPr>
        <w:rFonts w:ascii="Symbol" w:hAnsi="Symbol" w:hint="default"/>
      </w:rPr>
    </w:lvl>
    <w:lvl w:ilvl="4">
      <w:numFmt w:val="bullet"/>
      <w:lvlText w:val="•"/>
      <w:lvlJc w:val="left"/>
      <w:pPr>
        <w:ind w:left="5178" w:hanging="360"/>
      </w:pPr>
      <w:rPr>
        <w:lang w:val="it-IT" w:eastAsia="en-US" w:bidi="ar-SA"/>
      </w:rPr>
    </w:lvl>
    <w:lvl w:ilvl="5">
      <w:numFmt w:val="bullet"/>
      <w:lvlText w:val="•"/>
      <w:lvlJc w:val="left"/>
      <w:pPr>
        <w:ind w:left="6123" w:hanging="360"/>
      </w:pPr>
      <w:rPr>
        <w:lang w:val="it-IT" w:eastAsia="en-US" w:bidi="ar-SA"/>
      </w:rPr>
    </w:lvl>
    <w:lvl w:ilvl="6">
      <w:numFmt w:val="bullet"/>
      <w:lvlText w:val="•"/>
      <w:lvlJc w:val="left"/>
      <w:pPr>
        <w:ind w:left="7067" w:hanging="360"/>
      </w:pPr>
      <w:rPr>
        <w:lang w:val="it-IT" w:eastAsia="en-US" w:bidi="ar-SA"/>
      </w:rPr>
    </w:lvl>
    <w:lvl w:ilvl="7">
      <w:numFmt w:val="bullet"/>
      <w:lvlText w:val="•"/>
      <w:lvlJc w:val="left"/>
      <w:pPr>
        <w:ind w:left="8012" w:hanging="360"/>
      </w:pPr>
      <w:rPr>
        <w:lang w:val="it-IT" w:eastAsia="en-US" w:bidi="ar-SA"/>
      </w:rPr>
    </w:lvl>
    <w:lvl w:ilvl="8">
      <w:numFmt w:val="bullet"/>
      <w:lvlText w:val="•"/>
      <w:lvlJc w:val="left"/>
      <w:pPr>
        <w:ind w:left="8957" w:hanging="360"/>
      </w:pPr>
      <w:rPr>
        <w:lang w:val="it-IT" w:eastAsia="en-US" w:bidi="ar-SA"/>
      </w:rPr>
    </w:lvl>
  </w:abstractNum>
  <w:abstractNum w:abstractNumId="70" w15:restartNumberingAfterBreak="0">
    <w:nsid w:val="4EFA1ECD"/>
    <w:multiLevelType w:val="hybridMultilevel"/>
    <w:tmpl w:val="C6E83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0DD00C0"/>
    <w:multiLevelType w:val="hybridMultilevel"/>
    <w:tmpl w:val="C7DCE2B0"/>
    <w:lvl w:ilvl="0" w:tplc="627EF55A">
      <w:start w:val="5"/>
      <w:numFmt w:val="bullet"/>
      <w:lvlText w:val=""/>
      <w:lvlJc w:val="left"/>
      <w:pPr>
        <w:ind w:left="1060" w:hanging="70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32458BA"/>
    <w:multiLevelType w:val="hybridMultilevel"/>
    <w:tmpl w:val="6036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3F22063"/>
    <w:multiLevelType w:val="hybridMultilevel"/>
    <w:tmpl w:val="428A2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44A5EE7"/>
    <w:multiLevelType w:val="hybridMultilevel"/>
    <w:tmpl w:val="04B4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8B306ED"/>
    <w:multiLevelType w:val="multilevel"/>
    <w:tmpl w:val="E9CAA15C"/>
    <w:lvl w:ilvl="0">
      <w:start w:val="4"/>
      <w:numFmt w:val="decimal"/>
      <w:lvlText w:val="%1"/>
      <w:lvlJc w:val="left"/>
      <w:pPr>
        <w:ind w:left="420" w:hanging="42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76" w15:restartNumberingAfterBreak="0">
    <w:nsid w:val="6268744A"/>
    <w:multiLevelType w:val="hybridMultilevel"/>
    <w:tmpl w:val="01242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52C2086"/>
    <w:multiLevelType w:val="hybridMultilevel"/>
    <w:tmpl w:val="31DC50F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55001F7"/>
    <w:multiLevelType w:val="hybridMultilevel"/>
    <w:tmpl w:val="424CD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7893C07"/>
    <w:multiLevelType w:val="hybridMultilevel"/>
    <w:tmpl w:val="14541DF2"/>
    <w:lvl w:ilvl="0" w:tplc="EBC48468">
      <w:start w:val="5"/>
      <w:numFmt w:val="bullet"/>
      <w:lvlText w:val="-"/>
      <w:lvlJc w:val="left"/>
      <w:pPr>
        <w:ind w:left="1060" w:hanging="70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8F70BE8"/>
    <w:multiLevelType w:val="hybridMultilevel"/>
    <w:tmpl w:val="07047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1" w15:restartNumberingAfterBreak="0">
    <w:nsid w:val="6C09701C"/>
    <w:multiLevelType w:val="hybridMultilevel"/>
    <w:tmpl w:val="0D9EE5B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6D0120C1"/>
    <w:multiLevelType w:val="hybridMultilevel"/>
    <w:tmpl w:val="67A2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FB667FD"/>
    <w:multiLevelType w:val="hybridMultilevel"/>
    <w:tmpl w:val="27A2D3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70024464"/>
    <w:multiLevelType w:val="hybridMultilevel"/>
    <w:tmpl w:val="D24E9E38"/>
    <w:lvl w:ilvl="0" w:tplc="EBC48468">
      <w:start w:val="5"/>
      <w:numFmt w:val="bullet"/>
      <w:lvlText w:val="-"/>
      <w:lvlJc w:val="left"/>
      <w:pPr>
        <w:ind w:left="1060" w:hanging="70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16E4A26"/>
    <w:multiLevelType w:val="hybridMultilevel"/>
    <w:tmpl w:val="A656D7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7174314B"/>
    <w:multiLevelType w:val="hybridMultilevel"/>
    <w:tmpl w:val="A64E7E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77AD07FA"/>
    <w:multiLevelType w:val="hybridMultilevel"/>
    <w:tmpl w:val="49BAE790"/>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9132410"/>
    <w:multiLevelType w:val="hybridMultilevel"/>
    <w:tmpl w:val="3FC82D0E"/>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9AF11E9"/>
    <w:multiLevelType w:val="multilevel"/>
    <w:tmpl w:val="AE5A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9E46E73"/>
    <w:multiLevelType w:val="hybridMultilevel"/>
    <w:tmpl w:val="3BAEDEC0"/>
    <w:lvl w:ilvl="0" w:tplc="EBC48468">
      <w:start w:val="5"/>
      <w:numFmt w:val="bullet"/>
      <w:lvlText w:val="-"/>
      <w:lvlJc w:val="left"/>
      <w:pPr>
        <w:ind w:left="1060" w:hanging="70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A64202E"/>
    <w:multiLevelType w:val="hybridMultilevel"/>
    <w:tmpl w:val="9EE6685A"/>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B581F4C"/>
    <w:multiLevelType w:val="hybridMultilevel"/>
    <w:tmpl w:val="A08A6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C9A6AEA"/>
    <w:multiLevelType w:val="hybridMultilevel"/>
    <w:tmpl w:val="DCE62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E055224"/>
    <w:multiLevelType w:val="multilevel"/>
    <w:tmpl w:val="F5E023F8"/>
    <w:styleLink w:val="CurrentList1"/>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0688731">
    <w:abstractNumId w:val="10"/>
  </w:num>
  <w:num w:numId="2" w16cid:durableId="287200500">
    <w:abstractNumId w:val="36"/>
  </w:num>
  <w:num w:numId="3" w16cid:durableId="1675261647">
    <w:abstractNumId w:val="82"/>
  </w:num>
  <w:num w:numId="4" w16cid:durableId="966353556">
    <w:abstractNumId w:val="69"/>
  </w:num>
  <w:num w:numId="5" w16cid:durableId="1781803459">
    <w:abstractNumId w:val="89"/>
  </w:num>
  <w:num w:numId="6" w16cid:durableId="375131218">
    <w:abstractNumId w:val="49"/>
  </w:num>
  <w:num w:numId="7" w16cid:durableId="1135682029">
    <w:abstractNumId w:val="31"/>
  </w:num>
  <w:num w:numId="8" w16cid:durableId="1417357922">
    <w:abstractNumId w:val="40"/>
  </w:num>
  <w:num w:numId="9" w16cid:durableId="982780684">
    <w:abstractNumId w:val="57"/>
  </w:num>
  <w:num w:numId="10" w16cid:durableId="77751554">
    <w:abstractNumId w:val="65"/>
  </w:num>
  <w:num w:numId="11" w16cid:durableId="229845881">
    <w:abstractNumId w:val="58"/>
  </w:num>
  <w:num w:numId="12" w16cid:durableId="511142889">
    <w:abstractNumId w:val="18"/>
  </w:num>
  <w:num w:numId="13" w16cid:durableId="2044623687">
    <w:abstractNumId w:val="33"/>
  </w:num>
  <w:num w:numId="14" w16cid:durableId="634288984">
    <w:abstractNumId w:val="42"/>
  </w:num>
  <w:num w:numId="15" w16cid:durableId="1784496763">
    <w:abstractNumId w:val="26"/>
  </w:num>
  <w:num w:numId="16" w16cid:durableId="259027676">
    <w:abstractNumId w:val="52"/>
  </w:num>
  <w:num w:numId="17" w16cid:durableId="502161309">
    <w:abstractNumId w:val="63"/>
  </w:num>
  <w:num w:numId="18" w16cid:durableId="299311501">
    <w:abstractNumId w:val="62"/>
  </w:num>
  <w:num w:numId="19" w16cid:durableId="441610159">
    <w:abstractNumId w:val="80"/>
  </w:num>
  <w:num w:numId="20" w16cid:durableId="646320024">
    <w:abstractNumId w:val="85"/>
  </w:num>
  <w:num w:numId="21" w16cid:durableId="1576739426">
    <w:abstractNumId w:val="73"/>
  </w:num>
  <w:num w:numId="22" w16cid:durableId="1522666248">
    <w:abstractNumId w:val="78"/>
  </w:num>
  <w:num w:numId="23" w16cid:durableId="1466118631">
    <w:abstractNumId w:val="48"/>
  </w:num>
  <w:num w:numId="24" w16cid:durableId="1883249162">
    <w:abstractNumId w:val="21"/>
  </w:num>
  <w:num w:numId="25" w16cid:durableId="1123109970">
    <w:abstractNumId w:val="30"/>
  </w:num>
  <w:num w:numId="26" w16cid:durableId="1704596454">
    <w:abstractNumId w:val="8"/>
  </w:num>
  <w:num w:numId="27" w16cid:durableId="713503513">
    <w:abstractNumId w:val="12"/>
  </w:num>
  <w:num w:numId="28" w16cid:durableId="51849367">
    <w:abstractNumId w:val="83"/>
  </w:num>
  <w:num w:numId="29" w16cid:durableId="2131242173">
    <w:abstractNumId w:val="5"/>
  </w:num>
  <w:num w:numId="30" w16cid:durableId="620847407">
    <w:abstractNumId w:val="27"/>
  </w:num>
  <w:num w:numId="31" w16cid:durableId="963775214">
    <w:abstractNumId w:val="86"/>
  </w:num>
  <w:num w:numId="32" w16cid:durableId="1807816776">
    <w:abstractNumId w:val="37"/>
  </w:num>
  <w:num w:numId="33" w16cid:durableId="815339424">
    <w:abstractNumId w:val="2"/>
  </w:num>
  <w:num w:numId="34" w16cid:durableId="998190901">
    <w:abstractNumId w:val="56"/>
  </w:num>
  <w:num w:numId="35" w16cid:durableId="1992178429">
    <w:abstractNumId w:val="94"/>
  </w:num>
  <w:num w:numId="36" w16cid:durableId="863787604">
    <w:abstractNumId w:val="20"/>
  </w:num>
  <w:num w:numId="37" w16cid:durableId="1764259690">
    <w:abstractNumId w:val="1"/>
  </w:num>
  <w:num w:numId="38" w16cid:durableId="98571168">
    <w:abstractNumId w:val="16"/>
  </w:num>
  <w:num w:numId="39" w16cid:durableId="672338295">
    <w:abstractNumId w:val="41"/>
  </w:num>
  <w:num w:numId="40" w16cid:durableId="1039162642">
    <w:abstractNumId w:val="72"/>
  </w:num>
  <w:num w:numId="41" w16cid:durableId="1946230792">
    <w:abstractNumId w:val="10"/>
  </w:num>
  <w:num w:numId="42" w16cid:durableId="390345726">
    <w:abstractNumId w:val="10"/>
  </w:num>
  <w:num w:numId="43" w16cid:durableId="1772435036">
    <w:abstractNumId w:val="10"/>
  </w:num>
  <w:num w:numId="44" w16cid:durableId="1027215196">
    <w:abstractNumId w:val="10"/>
  </w:num>
  <w:num w:numId="45" w16cid:durableId="112332227">
    <w:abstractNumId w:val="61"/>
  </w:num>
  <w:num w:numId="46" w16cid:durableId="453062038">
    <w:abstractNumId w:val="10"/>
  </w:num>
  <w:num w:numId="47" w16cid:durableId="501819724">
    <w:abstractNumId w:val="23"/>
  </w:num>
  <w:num w:numId="48" w16cid:durableId="1301026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5477224">
    <w:abstractNumId w:val="68"/>
  </w:num>
  <w:num w:numId="50" w16cid:durableId="1200705724">
    <w:abstractNumId w:val="91"/>
  </w:num>
  <w:num w:numId="51" w16cid:durableId="21140857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12282131">
    <w:abstractNumId w:val="47"/>
  </w:num>
  <w:num w:numId="53" w16cid:durableId="841896611">
    <w:abstractNumId w:val="10"/>
  </w:num>
  <w:num w:numId="54" w16cid:durableId="3006977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65054209">
    <w:abstractNumId w:val="55"/>
  </w:num>
  <w:num w:numId="56" w16cid:durableId="1222595890">
    <w:abstractNumId w:val="10"/>
  </w:num>
  <w:num w:numId="57" w16cid:durableId="9571824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08862792">
    <w:abstractNumId w:val="46"/>
  </w:num>
  <w:num w:numId="59" w16cid:durableId="128670171">
    <w:abstractNumId w:val="10"/>
  </w:num>
  <w:num w:numId="60" w16cid:durableId="1317756443">
    <w:abstractNumId w:val="88"/>
  </w:num>
  <w:num w:numId="61" w16cid:durableId="140971973">
    <w:abstractNumId w:val="39"/>
  </w:num>
  <w:num w:numId="62" w16cid:durableId="1364672632">
    <w:abstractNumId w:val="76"/>
  </w:num>
  <w:num w:numId="63" w16cid:durableId="1000425401">
    <w:abstractNumId w:val="60"/>
  </w:num>
  <w:num w:numId="64" w16cid:durableId="1831210712">
    <w:abstractNumId w:val="50"/>
  </w:num>
  <w:num w:numId="65" w16cid:durableId="537354890">
    <w:abstractNumId w:val="7"/>
  </w:num>
  <w:num w:numId="66" w16cid:durableId="1988317977">
    <w:abstractNumId w:val="24"/>
  </w:num>
  <w:num w:numId="67" w16cid:durableId="1411928800">
    <w:abstractNumId w:val="25"/>
  </w:num>
  <w:num w:numId="68" w16cid:durableId="869687499">
    <w:abstractNumId w:val="17"/>
  </w:num>
  <w:num w:numId="69" w16cid:durableId="1696074166">
    <w:abstractNumId w:val="10"/>
  </w:num>
  <w:num w:numId="70" w16cid:durableId="1659455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43675211">
    <w:abstractNumId w:val="75"/>
  </w:num>
  <w:num w:numId="72" w16cid:durableId="1630280344">
    <w:abstractNumId w:val="87"/>
  </w:num>
  <w:num w:numId="73" w16cid:durableId="18782778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35875799">
    <w:abstractNumId w:val="28"/>
  </w:num>
  <w:num w:numId="75" w16cid:durableId="2118674850">
    <w:abstractNumId w:val="38"/>
  </w:num>
  <w:num w:numId="76" w16cid:durableId="1469662727">
    <w:abstractNumId w:val="51"/>
  </w:num>
  <w:num w:numId="77" w16cid:durableId="93790134">
    <w:abstractNumId w:val="45"/>
  </w:num>
  <w:num w:numId="78" w16cid:durableId="1807158691">
    <w:abstractNumId w:val="74"/>
  </w:num>
  <w:num w:numId="79" w16cid:durableId="270284555">
    <w:abstractNumId w:val="70"/>
  </w:num>
  <w:num w:numId="80" w16cid:durableId="1326712525">
    <w:abstractNumId w:val="4"/>
  </w:num>
  <w:num w:numId="81" w16cid:durableId="973608383">
    <w:abstractNumId w:val="92"/>
  </w:num>
  <w:num w:numId="82" w16cid:durableId="1643655265">
    <w:abstractNumId w:val="32"/>
  </w:num>
  <w:num w:numId="83" w16cid:durableId="5502629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981750">
    <w:abstractNumId w:val="29"/>
  </w:num>
  <w:num w:numId="85" w16cid:durableId="2036343434">
    <w:abstractNumId w:val="13"/>
  </w:num>
  <w:num w:numId="86" w16cid:durableId="401174066">
    <w:abstractNumId w:val="10"/>
  </w:num>
  <w:num w:numId="87" w16cid:durableId="1964319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34594024">
    <w:abstractNumId w:val="9"/>
  </w:num>
  <w:num w:numId="89" w16cid:durableId="1639607794">
    <w:abstractNumId w:val="19"/>
  </w:num>
  <w:num w:numId="90" w16cid:durableId="270473325">
    <w:abstractNumId w:val="54"/>
  </w:num>
  <w:num w:numId="91" w16cid:durableId="2036270267">
    <w:abstractNumId w:val="15"/>
  </w:num>
  <w:num w:numId="92" w16cid:durableId="841965587">
    <w:abstractNumId w:val="14"/>
  </w:num>
  <w:num w:numId="93" w16cid:durableId="2004114863">
    <w:abstractNumId w:val="22"/>
  </w:num>
  <w:num w:numId="94" w16cid:durableId="620847553">
    <w:abstractNumId w:val="3"/>
  </w:num>
  <w:num w:numId="95" w16cid:durableId="1822623806">
    <w:abstractNumId w:val="71"/>
  </w:num>
  <w:num w:numId="96" w16cid:durableId="236942413">
    <w:abstractNumId w:val="11"/>
  </w:num>
  <w:num w:numId="97" w16cid:durableId="131676786">
    <w:abstractNumId w:val="79"/>
  </w:num>
  <w:num w:numId="98" w16cid:durableId="502866374">
    <w:abstractNumId w:val="6"/>
  </w:num>
  <w:num w:numId="99" w16cid:durableId="1812555533">
    <w:abstractNumId w:val="77"/>
  </w:num>
  <w:num w:numId="100" w16cid:durableId="573204968">
    <w:abstractNumId w:val="64"/>
  </w:num>
  <w:num w:numId="101" w16cid:durableId="1111630132">
    <w:abstractNumId w:val="84"/>
  </w:num>
  <w:num w:numId="102" w16cid:durableId="1557162876">
    <w:abstractNumId w:val="53"/>
  </w:num>
  <w:num w:numId="103" w16cid:durableId="974215854">
    <w:abstractNumId w:val="81"/>
  </w:num>
  <w:num w:numId="104" w16cid:durableId="1058743385">
    <w:abstractNumId w:val="34"/>
  </w:num>
  <w:num w:numId="105" w16cid:durableId="1320036139">
    <w:abstractNumId w:val="59"/>
  </w:num>
  <w:num w:numId="106" w16cid:durableId="472526251">
    <w:abstractNumId w:val="43"/>
  </w:num>
  <w:num w:numId="107" w16cid:durableId="1762070972">
    <w:abstractNumId w:val="93"/>
  </w:num>
  <w:num w:numId="108" w16cid:durableId="2007392666">
    <w:abstractNumId w:val="90"/>
  </w:num>
  <w:num w:numId="109" w16cid:durableId="577404477">
    <w:abstractNumId w:val="67"/>
  </w:num>
  <w:num w:numId="110" w16cid:durableId="208028913">
    <w:abstractNumId w:val="44"/>
  </w:num>
  <w:num w:numId="111" w16cid:durableId="438453907">
    <w:abstractNumId w:val="35"/>
  </w:num>
  <w:num w:numId="112" w16cid:durableId="1605915456">
    <w:abstractNumId w:val="66"/>
  </w:num>
  <w:num w:numId="113" w16cid:durableId="792485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E72"/>
    <w:rsid w:val="0000121C"/>
    <w:rsid w:val="00013E2F"/>
    <w:rsid w:val="00014552"/>
    <w:rsid w:val="00014E8A"/>
    <w:rsid w:val="00025198"/>
    <w:rsid w:val="00025723"/>
    <w:rsid w:val="00027FAC"/>
    <w:rsid w:val="00033A73"/>
    <w:rsid w:val="00043EEC"/>
    <w:rsid w:val="00050E73"/>
    <w:rsid w:val="00057512"/>
    <w:rsid w:val="00060F52"/>
    <w:rsid w:val="0006215F"/>
    <w:rsid w:val="00062478"/>
    <w:rsid w:val="000643BB"/>
    <w:rsid w:val="00064B1E"/>
    <w:rsid w:val="000713D6"/>
    <w:rsid w:val="00075E9E"/>
    <w:rsid w:val="0007724A"/>
    <w:rsid w:val="000824DD"/>
    <w:rsid w:val="0009029A"/>
    <w:rsid w:val="000A7D9D"/>
    <w:rsid w:val="000B3F8C"/>
    <w:rsid w:val="000B49D1"/>
    <w:rsid w:val="000B6DF3"/>
    <w:rsid w:val="000B788E"/>
    <w:rsid w:val="000D2717"/>
    <w:rsid w:val="000D30AC"/>
    <w:rsid w:val="000D6074"/>
    <w:rsid w:val="00102A44"/>
    <w:rsid w:val="00114485"/>
    <w:rsid w:val="00115A20"/>
    <w:rsid w:val="00117BCF"/>
    <w:rsid w:val="001270ED"/>
    <w:rsid w:val="001351CA"/>
    <w:rsid w:val="00136203"/>
    <w:rsid w:val="0015046D"/>
    <w:rsid w:val="00155E3C"/>
    <w:rsid w:val="00157808"/>
    <w:rsid w:val="00167632"/>
    <w:rsid w:val="00171FF1"/>
    <w:rsid w:val="0019782C"/>
    <w:rsid w:val="001A4B77"/>
    <w:rsid w:val="001B71A5"/>
    <w:rsid w:val="001C137A"/>
    <w:rsid w:val="001C1BF9"/>
    <w:rsid w:val="001E5007"/>
    <w:rsid w:val="001E7019"/>
    <w:rsid w:val="001E7E72"/>
    <w:rsid w:val="001F060D"/>
    <w:rsid w:val="001F1186"/>
    <w:rsid w:val="001F162B"/>
    <w:rsid w:val="001F47C5"/>
    <w:rsid w:val="001F7C65"/>
    <w:rsid w:val="00204604"/>
    <w:rsid w:val="002109A6"/>
    <w:rsid w:val="0021729B"/>
    <w:rsid w:val="00220F70"/>
    <w:rsid w:val="002339B6"/>
    <w:rsid w:val="00237101"/>
    <w:rsid w:val="00240D98"/>
    <w:rsid w:val="00245AE0"/>
    <w:rsid w:val="00255037"/>
    <w:rsid w:val="0025557C"/>
    <w:rsid w:val="002611E2"/>
    <w:rsid w:val="00266CAD"/>
    <w:rsid w:val="00270236"/>
    <w:rsid w:val="002778A9"/>
    <w:rsid w:val="0029397C"/>
    <w:rsid w:val="002945A1"/>
    <w:rsid w:val="002B04E6"/>
    <w:rsid w:val="002C20C3"/>
    <w:rsid w:val="002C72A4"/>
    <w:rsid w:val="002D3BF9"/>
    <w:rsid w:val="002E4BDA"/>
    <w:rsid w:val="002F2100"/>
    <w:rsid w:val="002F5A11"/>
    <w:rsid w:val="00306942"/>
    <w:rsid w:val="00311CC1"/>
    <w:rsid w:val="00313D7C"/>
    <w:rsid w:val="00315646"/>
    <w:rsid w:val="00315FAF"/>
    <w:rsid w:val="00327414"/>
    <w:rsid w:val="003333CD"/>
    <w:rsid w:val="00341ACE"/>
    <w:rsid w:val="00354B54"/>
    <w:rsid w:val="00360118"/>
    <w:rsid w:val="003732E4"/>
    <w:rsid w:val="00386EB3"/>
    <w:rsid w:val="00390507"/>
    <w:rsid w:val="00392600"/>
    <w:rsid w:val="00392C1A"/>
    <w:rsid w:val="00393F0A"/>
    <w:rsid w:val="003A306D"/>
    <w:rsid w:val="003B36F4"/>
    <w:rsid w:val="003C51D7"/>
    <w:rsid w:val="003C766E"/>
    <w:rsid w:val="003D43BA"/>
    <w:rsid w:val="003D4EDE"/>
    <w:rsid w:val="003D5C19"/>
    <w:rsid w:val="003D6F45"/>
    <w:rsid w:val="003E2FC2"/>
    <w:rsid w:val="003E3BC2"/>
    <w:rsid w:val="003E586A"/>
    <w:rsid w:val="003F2482"/>
    <w:rsid w:val="0040759C"/>
    <w:rsid w:val="00417288"/>
    <w:rsid w:val="00417364"/>
    <w:rsid w:val="00437228"/>
    <w:rsid w:val="004423D1"/>
    <w:rsid w:val="00444E37"/>
    <w:rsid w:val="004520BF"/>
    <w:rsid w:val="00457C70"/>
    <w:rsid w:val="004627AA"/>
    <w:rsid w:val="004701EB"/>
    <w:rsid w:val="004711A6"/>
    <w:rsid w:val="004937C3"/>
    <w:rsid w:val="00495F93"/>
    <w:rsid w:val="004B538C"/>
    <w:rsid w:val="004C2BD4"/>
    <w:rsid w:val="004C7A32"/>
    <w:rsid w:val="004D1801"/>
    <w:rsid w:val="004D73B7"/>
    <w:rsid w:val="004E0D41"/>
    <w:rsid w:val="004E3512"/>
    <w:rsid w:val="004E4270"/>
    <w:rsid w:val="004E445C"/>
    <w:rsid w:val="004E5BDA"/>
    <w:rsid w:val="004F5B4C"/>
    <w:rsid w:val="004F7843"/>
    <w:rsid w:val="00506D80"/>
    <w:rsid w:val="00510034"/>
    <w:rsid w:val="00517F57"/>
    <w:rsid w:val="00531D3B"/>
    <w:rsid w:val="005325D7"/>
    <w:rsid w:val="00534CE4"/>
    <w:rsid w:val="00534D01"/>
    <w:rsid w:val="00536235"/>
    <w:rsid w:val="005378F8"/>
    <w:rsid w:val="005406FE"/>
    <w:rsid w:val="00542822"/>
    <w:rsid w:val="00542BE3"/>
    <w:rsid w:val="00553F66"/>
    <w:rsid w:val="0055511B"/>
    <w:rsid w:val="00563898"/>
    <w:rsid w:val="00563AEB"/>
    <w:rsid w:val="005640DB"/>
    <w:rsid w:val="00577A43"/>
    <w:rsid w:val="00581311"/>
    <w:rsid w:val="00590ED4"/>
    <w:rsid w:val="0059386C"/>
    <w:rsid w:val="005977B3"/>
    <w:rsid w:val="005A6B70"/>
    <w:rsid w:val="005C3128"/>
    <w:rsid w:val="005D1615"/>
    <w:rsid w:val="005D2AFB"/>
    <w:rsid w:val="005D4084"/>
    <w:rsid w:val="005E549B"/>
    <w:rsid w:val="005E5DD8"/>
    <w:rsid w:val="00600E19"/>
    <w:rsid w:val="006200B6"/>
    <w:rsid w:val="00622694"/>
    <w:rsid w:val="00622924"/>
    <w:rsid w:val="006241F6"/>
    <w:rsid w:val="006406B8"/>
    <w:rsid w:val="006414BD"/>
    <w:rsid w:val="006504C3"/>
    <w:rsid w:val="00660976"/>
    <w:rsid w:val="0066729D"/>
    <w:rsid w:val="006746E9"/>
    <w:rsid w:val="00686490"/>
    <w:rsid w:val="00690807"/>
    <w:rsid w:val="00696078"/>
    <w:rsid w:val="006C0F6A"/>
    <w:rsid w:val="006C2FE8"/>
    <w:rsid w:val="006C3F77"/>
    <w:rsid w:val="006C7F39"/>
    <w:rsid w:val="006D2654"/>
    <w:rsid w:val="006D2AE5"/>
    <w:rsid w:val="006E54F8"/>
    <w:rsid w:val="006E7264"/>
    <w:rsid w:val="006F74D2"/>
    <w:rsid w:val="007020B5"/>
    <w:rsid w:val="00704856"/>
    <w:rsid w:val="00717757"/>
    <w:rsid w:val="00717D9B"/>
    <w:rsid w:val="00721944"/>
    <w:rsid w:val="00723211"/>
    <w:rsid w:val="00735772"/>
    <w:rsid w:val="00737FC5"/>
    <w:rsid w:val="00747BA4"/>
    <w:rsid w:val="00754451"/>
    <w:rsid w:val="007576E8"/>
    <w:rsid w:val="0076374E"/>
    <w:rsid w:val="00764549"/>
    <w:rsid w:val="00770E05"/>
    <w:rsid w:val="00772316"/>
    <w:rsid w:val="00772D51"/>
    <w:rsid w:val="00773400"/>
    <w:rsid w:val="007754AA"/>
    <w:rsid w:val="00782A07"/>
    <w:rsid w:val="00790FF7"/>
    <w:rsid w:val="00797339"/>
    <w:rsid w:val="007A2A9D"/>
    <w:rsid w:val="007A4460"/>
    <w:rsid w:val="007B09B0"/>
    <w:rsid w:val="007B0F49"/>
    <w:rsid w:val="007B6282"/>
    <w:rsid w:val="007C0E0C"/>
    <w:rsid w:val="007C536C"/>
    <w:rsid w:val="007D1C12"/>
    <w:rsid w:val="007D7D51"/>
    <w:rsid w:val="007D7EC1"/>
    <w:rsid w:val="007E2958"/>
    <w:rsid w:val="007E3575"/>
    <w:rsid w:val="007F01EB"/>
    <w:rsid w:val="007F2330"/>
    <w:rsid w:val="007F4BDE"/>
    <w:rsid w:val="007F5FA6"/>
    <w:rsid w:val="00801A60"/>
    <w:rsid w:val="008021E8"/>
    <w:rsid w:val="0080336B"/>
    <w:rsid w:val="0081409D"/>
    <w:rsid w:val="008268C2"/>
    <w:rsid w:val="00837B54"/>
    <w:rsid w:val="00837EC8"/>
    <w:rsid w:val="008420F5"/>
    <w:rsid w:val="008529C4"/>
    <w:rsid w:val="00855179"/>
    <w:rsid w:val="00856A59"/>
    <w:rsid w:val="0087731F"/>
    <w:rsid w:val="0089582E"/>
    <w:rsid w:val="008A194D"/>
    <w:rsid w:val="008A2896"/>
    <w:rsid w:val="008A56E9"/>
    <w:rsid w:val="008B0FE5"/>
    <w:rsid w:val="008B4B46"/>
    <w:rsid w:val="008B51B9"/>
    <w:rsid w:val="008B528F"/>
    <w:rsid w:val="008B7CF2"/>
    <w:rsid w:val="008D4987"/>
    <w:rsid w:val="008F5B3C"/>
    <w:rsid w:val="008F6333"/>
    <w:rsid w:val="00907CB1"/>
    <w:rsid w:val="00912E71"/>
    <w:rsid w:val="00914B47"/>
    <w:rsid w:val="009205BB"/>
    <w:rsid w:val="00941AB6"/>
    <w:rsid w:val="0095170A"/>
    <w:rsid w:val="00954E3D"/>
    <w:rsid w:val="00964B96"/>
    <w:rsid w:val="009666F3"/>
    <w:rsid w:val="00971654"/>
    <w:rsid w:val="00974CAA"/>
    <w:rsid w:val="00974F17"/>
    <w:rsid w:val="0097573F"/>
    <w:rsid w:val="00976C8F"/>
    <w:rsid w:val="00981237"/>
    <w:rsid w:val="00982ABD"/>
    <w:rsid w:val="00986E0A"/>
    <w:rsid w:val="009A2682"/>
    <w:rsid w:val="009A72A3"/>
    <w:rsid w:val="009B2C17"/>
    <w:rsid w:val="009B578F"/>
    <w:rsid w:val="009C5F8F"/>
    <w:rsid w:val="009C7D08"/>
    <w:rsid w:val="009D264F"/>
    <w:rsid w:val="009D304E"/>
    <w:rsid w:val="009D3ED8"/>
    <w:rsid w:val="009E3717"/>
    <w:rsid w:val="009F37F0"/>
    <w:rsid w:val="009F7C58"/>
    <w:rsid w:val="00A03982"/>
    <w:rsid w:val="00A05031"/>
    <w:rsid w:val="00A273C4"/>
    <w:rsid w:val="00A360D2"/>
    <w:rsid w:val="00A54D66"/>
    <w:rsid w:val="00A602C3"/>
    <w:rsid w:val="00A638AD"/>
    <w:rsid w:val="00A6725F"/>
    <w:rsid w:val="00A7143C"/>
    <w:rsid w:val="00A73960"/>
    <w:rsid w:val="00A90833"/>
    <w:rsid w:val="00A90BE7"/>
    <w:rsid w:val="00A97904"/>
    <w:rsid w:val="00AA0AFA"/>
    <w:rsid w:val="00AA522D"/>
    <w:rsid w:val="00AB3808"/>
    <w:rsid w:val="00AB7539"/>
    <w:rsid w:val="00AC0B74"/>
    <w:rsid w:val="00AC1C37"/>
    <w:rsid w:val="00AC2731"/>
    <w:rsid w:val="00AC2B7E"/>
    <w:rsid w:val="00AD22AB"/>
    <w:rsid w:val="00AD70D8"/>
    <w:rsid w:val="00AE4264"/>
    <w:rsid w:val="00AE6140"/>
    <w:rsid w:val="00AF542A"/>
    <w:rsid w:val="00AF6AB9"/>
    <w:rsid w:val="00AF6CC2"/>
    <w:rsid w:val="00B0158B"/>
    <w:rsid w:val="00B052B1"/>
    <w:rsid w:val="00B10DD9"/>
    <w:rsid w:val="00B20D06"/>
    <w:rsid w:val="00B20EE7"/>
    <w:rsid w:val="00B22C61"/>
    <w:rsid w:val="00B2406F"/>
    <w:rsid w:val="00B25129"/>
    <w:rsid w:val="00B30973"/>
    <w:rsid w:val="00B348AC"/>
    <w:rsid w:val="00B36770"/>
    <w:rsid w:val="00B42740"/>
    <w:rsid w:val="00B45729"/>
    <w:rsid w:val="00B469AE"/>
    <w:rsid w:val="00B5164B"/>
    <w:rsid w:val="00B6516B"/>
    <w:rsid w:val="00B675DE"/>
    <w:rsid w:val="00B73EF0"/>
    <w:rsid w:val="00B7466B"/>
    <w:rsid w:val="00B75BA5"/>
    <w:rsid w:val="00B801E5"/>
    <w:rsid w:val="00B8758F"/>
    <w:rsid w:val="00BA6F9E"/>
    <w:rsid w:val="00BB05C3"/>
    <w:rsid w:val="00BC6504"/>
    <w:rsid w:val="00BE326C"/>
    <w:rsid w:val="00BE6D65"/>
    <w:rsid w:val="00BF7B0C"/>
    <w:rsid w:val="00C003B5"/>
    <w:rsid w:val="00C06DFC"/>
    <w:rsid w:val="00C13F31"/>
    <w:rsid w:val="00C17896"/>
    <w:rsid w:val="00C2330A"/>
    <w:rsid w:val="00C23607"/>
    <w:rsid w:val="00C23FC3"/>
    <w:rsid w:val="00C240A8"/>
    <w:rsid w:val="00C25150"/>
    <w:rsid w:val="00C37712"/>
    <w:rsid w:val="00C4363C"/>
    <w:rsid w:val="00C46720"/>
    <w:rsid w:val="00C52141"/>
    <w:rsid w:val="00C5565B"/>
    <w:rsid w:val="00C608A8"/>
    <w:rsid w:val="00C6370B"/>
    <w:rsid w:val="00C63D44"/>
    <w:rsid w:val="00C70A08"/>
    <w:rsid w:val="00C91EF1"/>
    <w:rsid w:val="00C95350"/>
    <w:rsid w:val="00CA798D"/>
    <w:rsid w:val="00CB4367"/>
    <w:rsid w:val="00CD0669"/>
    <w:rsid w:val="00CD1E00"/>
    <w:rsid w:val="00CD6843"/>
    <w:rsid w:val="00CE60C5"/>
    <w:rsid w:val="00D032C0"/>
    <w:rsid w:val="00D06E8B"/>
    <w:rsid w:val="00D078F8"/>
    <w:rsid w:val="00D13AC0"/>
    <w:rsid w:val="00D14493"/>
    <w:rsid w:val="00D17381"/>
    <w:rsid w:val="00D22AB6"/>
    <w:rsid w:val="00D22FFB"/>
    <w:rsid w:val="00D45F20"/>
    <w:rsid w:val="00D617C0"/>
    <w:rsid w:val="00D6353F"/>
    <w:rsid w:val="00D766C1"/>
    <w:rsid w:val="00D80758"/>
    <w:rsid w:val="00D8562E"/>
    <w:rsid w:val="00D96C6F"/>
    <w:rsid w:val="00D97B78"/>
    <w:rsid w:val="00DB2D0A"/>
    <w:rsid w:val="00DC3649"/>
    <w:rsid w:val="00DC665D"/>
    <w:rsid w:val="00DC7242"/>
    <w:rsid w:val="00DD261A"/>
    <w:rsid w:val="00DD4112"/>
    <w:rsid w:val="00DD7426"/>
    <w:rsid w:val="00DE6E52"/>
    <w:rsid w:val="00DF180E"/>
    <w:rsid w:val="00E034EC"/>
    <w:rsid w:val="00E06BC2"/>
    <w:rsid w:val="00E136B6"/>
    <w:rsid w:val="00E16A56"/>
    <w:rsid w:val="00E2264D"/>
    <w:rsid w:val="00E27EB2"/>
    <w:rsid w:val="00E336FB"/>
    <w:rsid w:val="00E44922"/>
    <w:rsid w:val="00E525CB"/>
    <w:rsid w:val="00E57CE1"/>
    <w:rsid w:val="00E62711"/>
    <w:rsid w:val="00E63A63"/>
    <w:rsid w:val="00E7023A"/>
    <w:rsid w:val="00E77A1F"/>
    <w:rsid w:val="00E80BE1"/>
    <w:rsid w:val="00E83276"/>
    <w:rsid w:val="00E87B0A"/>
    <w:rsid w:val="00E87D74"/>
    <w:rsid w:val="00E903EE"/>
    <w:rsid w:val="00E97EB8"/>
    <w:rsid w:val="00EA7A24"/>
    <w:rsid w:val="00EC615E"/>
    <w:rsid w:val="00EC660D"/>
    <w:rsid w:val="00EC7FB9"/>
    <w:rsid w:val="00EE0874"/>
    <w:rsid w:val="00F0002C"/>
    <w:rsid w:val="00F126C1"/>
    <w:rsid w:val="00F17305"/>
    <w:rsid w:val="00F2040A"/>
    <w:rsid w:val="00F37A60"/>
    <w:rsid w:val="00F419F7"/>
    <w:rsid w:val="00F42AB6"/>
    <w:rsid w:val="00F56EA8"/>
    <w:rsid w:val="00F72CF7"/>
    <w:rsid w:val="00F747A7"/>
    <w:rsid w:val="00F76E2E"/>
    <w:rsid w:val="00F82900"/>
    <w:rsid w:val="00F83D12"/>
    <w:rsid w:val="00F93496"/>
    <w:rsid w:val="00FC2E29"/>
    <w:rsid w:val="00FD0A4F"/>
    <w:rsid w:val="00FD1E9E"/>
    <w:rsid w:val="03D7E1A3"/>
    <w:rsid w:val="0832AD52"/>
    <w:rsid w:val="0A7840BA"/>
    <w:rsid w:val="0AB0F70D"/>
    <w:rsid w:val="0EC00EE1"/>
    <w:rsid w:val="105D7F6A"/>
    <w:rsid w:val="14298FAB"/>
    <w:rsid w:val="1492865D"/>
    <w:rsid w:val="14B0BF28"/>
    <w:rsid w:val="162F62B9"/>
    <w:rsid w:val="16C751FE"/>
    <w:rsid w:val="17CE57B3"/>
    <w:rsid w:val="17E055D2"/>
    <w:rsid w:val="1C182F3B"/>
    <w:rsid w:val="206E7BDB"/>
    <w:rsid w:val="210F92B7"/>
    <w:rsid w:val="21A23A93"/>
    <w:rsid w:val="2216971C"/>
    <w:rsid w:val="261C708F"/>
    <w:rsid w:val="2750A87E"/>
    <w:rsid w:val="287C84AA"/>
    <w:rsid w:val="29167AF8"/>
    <w:rsid w:val="2DAD7489"/>
    <w:rsid w:val="32C783AF"/>
    <w:rsid w:val="33C20B5A"/>
    <w:rsid w:val="34B8398F"/>
    <w:rsid w:val="39B3CC1F"/>
    <w:rsid w:val="4260957D"/>
    <w:rsid w:val="436042EF"/>
    <w:rsid w:val="44807740"/>
    <w:rsid w:val="458207BB"/>
    <w:rsid w:val="45926D23"/>
    <w:rsid w:val="47EC2F25"/>
    <w:rsid w:val="49A956FE"/>
    <w:rsid w:val="4A19C784"/>
    <w:rsid w:val="4CBBF8C2"/>
    <w:rsid w:val="4FDC6E59"/>
    <w:rsid w:val="51C3DD54"/>
    <w:rsid w:val="56E91D1E"/>
    <w:rsid w:val="5769F4A3"/>
    <w:rsid w:val="57EFE36E"/>
    <w:rsid w:val="5B64EDD9"/>
    <w:rsid w:val="5BEF5FC1"/>
    <w:rsid w:val="5C2C48ED"/>
    <w:rsid w:val="5E92AB40"/>
    <w:rsid w:val="623074B4"/>
    <w:rsid w:val="64395690"/>
    <w:rsid w:val="644F054F"/>
    <w:rsid w:val="6477520C"/>
    <w:rsid w:val="65717077"/>
    <w:rsid w:val="661AEE55"/>
    <w:rsid w:val="6665A651"/>
    <w:rsid w:val="66A91B71"/>
    <w:rsid w:val="6BFE369B"/>
    <w:rsid w:val="6E24B88B"/>
    <w:rsid w:val="6F9053EA"/>
    <w:rsid w:val="7023B0C9"/>
    <w:rsid w:val="71011C94"/>
    <w:rsid w:val="743E2213"/>
    <w:rsid w:val="769CA611"/>
    <w:rsid w:val="7901B13E"/>
    <w:rsid w:val="7A03626C"/>
    <w:rsid w:val="7A2555AA"/>
    <w:rsid w:val="7C2EF9D9"/>
    <w:rsid w:val="7C353D36"/>
    <w:rsid w:val="7EDD414D"/>
    <w:rsid w:val="7F1BA10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D6EE7"/>
  <w15:chartTrackingRefBased/>
  <w15:docId w15:val="{D7803DE5-37DB-49CE-B1BF-425DF021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539"/>
    <w:pPr>
      <w:spacing w:after="200" w:line="240" w:lineRule="auto"/>
    </w:pPr>
    <w:rPr>
      <w:rFonts w:ascii="Titillium Web" w:hAnsi="Titillium Web"/>
      <w:kern w:val="0"/>
      <w:lang w:val="en-GB"/>
      <w14:ligatures w14:val="none"/>
    </w:rPr>
  </w:style>
  <w:style w:type="paragraph" w:styleId="Heading1">
    <w:name w:val="heading 1"/>
    <w:basedOn w:val="Normal"/>
    <w:next w:val="Normal"/>
    <w:link w:val="Heading1Char"/>
    <w:autoRedefine/>
    <w:uiPriority w:val="9"/>
    <w:qFormat/>
    <w:rsid w:val="00E87B0A"/>
    <w:pPr>
      <w:keepNext/>
      <w:keepLines/>
      <w:numPr>
        <w:numId w:val="1"/>
      </w:numPr>
      <w:tabs>
        <w:tab w:val="num" w:pos="851"/>
      </w:tabs>
      <w:spacing w:before="800" w:after="400"/>
      <w:ind w:left="851" w:hanging="851"/>
      <w:outlineLvl w:val="0"/>
    </w:pPr>
    <w:rPr>
      <w:rFonts w:eastAsiaTheme="majorEastAsia" w:cstheme="majorBidi"/>
      <w:smallCaps/>
      <w:color w:val="0F4761" w:themeColor="accent1" w:themeShade="BF"/>
      <w:sz w:val="48"/>
      <w:szCs w:val="40"/>
    </w:rPr>
  </w:style>
  <w:style w:type="paragraph" w:styleId="Heading2">
    <w:name w:val="heading 2"/>
    <w:basedOn w:val="Normal"/>
    <w:next w:val="Normal"/>
    <w:link w:val="Heading2Char"/>
    <w:autoRedefine/>
    <w:uiPriority w:val="9"/>
    <w:unhideWhenUsed/>
    <w:qFormat/>
    <w:rsid w:val="008B0FE5"/>
    <w:pPr>
      <w:keepNext/>
      <w:keepLines/>
      <w:numPr>
        <w:ilvl w:val="1"/>
        <w:numId w:val="1"/>
      </w:numPr>
      <w:spacing w:before="600" w:after="40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7E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E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E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E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E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E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E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0A"/>
    <w:rPr>
      <w:rFonts w:ascii="Titillium Web" w:eastAsiaTheme="majorEastAsia" w:hAnsi="Titillium Web" w:cstheme="majorBidi"/>
      <w:smallCaps/>
      <w:color w:val="0F4761" w:themeColor="accent1" w:themeShade="BF"/>
      <w:kern w:val="0"/>
      <w:sz w:val="48"/>
      <w:szCs w:val="40"/>
      <w:lang w:val="en-GB"/>
      <w14:ligatures w14:val="none"/>
    </w:rPr>
  </w:style>
  <w:style w:type="character" w:customStyle="1" w:styleId="Heading2Char">
    <w:name w:val="Heading 2 Char"/>
    <w:basedOn w:val="DefaultParagraphFont"/>
    <w:link w:val="Heading2"/>
    <w:uiPriority w:val="9"/>
    <w:rsid w:val="008B0FE5"/>
    <w:rPr>
      <w:rFonts w:ascii="Titillium Web" w:eastAsiaTheme="majorEastAsia" w:hAnsi="Titillium Web" w:cstheme="majorBidi"/>
      <w:color w:val="0F4761" w:themeColor="accent1" w:themeShade="BF"/>
      <w:kern w:val="0"/>
      <w:sz w:val="32"/>
      <w:szCs w:val="32"/>
      <w:lang w:val="en-GB"/>
      <w14:ligatures w14:val="none"/>
    </w:rPr>
  </w:style>
  <w:style w:type="character" w:customStyle="1" w:styleId="Heading3Char">
    <w:name w:val="Heading 3 Char"/>
    <w:basedOn w:val="DefaultParagraphFont"/>
    <w:link w:val="Heading3"/>
    <w:uiPriority w:val="9"/>
    <w:rsid w:val="001E7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E72"/>
    <w:rPr>
      <w:rFonts w:ascii="Tenorite" w:eastAsiaTheme="majorEastAsia" w:hAnsi="Tenorite" w:cstheme="majorBidi"/>
      <w:i/>
      <w:iCs/>
      <w:color w:val="595959" w:themeColor="text1" w:themeTint="A6"/>
      <w:kern w:val="0"/>
      <w:lang w:val="de-AT"/>
      <w14:ligatures w14:val="none"/>
    </w:rPr>
  </w:style>
  <w:style w:type="character" w:customStyle="1" w:styleId="Heading7Char">
    <w:name w:val="Heading 7 Char"/>
    <w:basedOn w:val="DefaultParagraphFont"/>
    <w:link w:val="Heading7"/>
    <w:uiPriority w:val="9"/>
    <w:semiHidden/>
    <w:rsid w:val="001E7E72"/>
    <w:rPr>
      <w:rFonts w:ascii="Tenorite" w:eastAsiaTheme="majorEastAsia" w:hAnsi="Tenorite" w:cstheme="majorBidi"/>
      <w:color w:val="595959" w:themeColor="text1" w:themeTint="A6"/>
      <w:kern w:val="0"/>
      <w:lang w:val="de-AT"/>
      <w14:ligatures w14:val="none"/>
    </w:rPr>
  </w:style>
  <w:style w:type="character" w:customStyle="1" w:styleId="Heading8Char">
    <w:name w:val="Heading 8 Char"/>
    <w:basedOn w:val="DefaultParagraphFont"/>
    <w:link w:val="Heading8"/>
    <w:uiPriority w:val="9"/>
    <w:semiHidden/>
    <w:rsid w:val="001E7E72"/>
    <w:rPr>
      <w:rFonts w:ascii="Tenorite" w:eastAsiaTheme="majorEastAsia" w:hAnsi="Tenorite" w:cstheme="majorBidi"/>
      <w:i/>
      <w:iCs/>
      <w:color w:val="272727" w:themeColor="text1" w:themeTint="D8"/>
      <w:kern w:val="0"/>
      <w:lang w:val="de-AT"/>
      <w14:ligatures w14:val="none"/>
    </w:rPr>
  </w:style>
  <w:style w:type="character" w:customStyle="1" w:styleId="Heading9Char">
    <w:name w:val="Heading 9 Char"/>
    <w:basedOn w:val="DefaultParagraphFont"/>
    <w:link w:val="Heading9"/>
    <w:uiPriority w:val="9"/>
    <w:semiHidden/>
    <w:rsid w:val="001E7E72"/>
    <w:rPr>
      <w:rFonts w:ascii="Tenorite" w:eastAsiaTheme="majorEastAsia" w:hAnsi="Tenorite" w:cstheme="majorBidi"/>
      <w:color w:val="272727" w:themeColor="text1" w:themeTint="D8"/>
      <w:kern w:val="0"/>
      <w:lang w:val="de-AT"/>
      <w14:ligatures w14:val="none"/>
    </w:rPr>
  </w:style>
  <w:style w:type="paragraph" w:styleId="Title">
    <w:name w:val="Title"/>
    <w:basedOn w:val="Normal"/>
    <w:next w:val="Normal"/>
    <w:link w:val="TitleChar"/>
    <w:uiPriority w:val="10"/>
    <w:qFormat/>
    <w:rsid w:val="00B73EF0"/>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73EF0"/>
    <w:rPr>
      <w:rFonts w:ascii="Titillium Web" w:eastAsiaTheme="majorEastAsia" w:hAnsi="Titillium Web" w:cstheme="majorBidi"/>
      <w:spacing w:val="-10"/>
      <w:kern w:val="28"/>
      <w:sz w:val="56"/>
      <w:szCs w:val="56"/>
      <w:lang w:val="de-AT"/>
      <w14:ligatures w14:val="none"/>
    </w:rPr>
  </w:style>
  <w:style w:type="paragraph" w:styleId="Subtitle">
    <w:name w:val="Subtitle"/>
    <w:basedOn w:val="Normal"/>
    <w:next w:val="Normal"/>
    <w:link w:val="SubtitleChar"/>
    <w:uiPriority w:val="11"/>
    <w:qFormat/>
    <w:rsid w:val="001E7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E72"/>
    <w:pPr>
      <w:spacing w:before="160"/>
      <w:jc w:val="center"/>
    </w:pPr>
    <w:rPr>
      <w:i/>
      <w:iCs/>
      <w:color w:val="404040" w:themeColor="text1" w:themeTint="BF"/>
    </w:rPr>
  </w:style>
  <w:style w:type="character" w:customStyle="1" w:styleId="QuoteChar">
    <w:name w:val="Quote Char"/>
    <w:basedOn w:val="DefaultParagraphFont"/>
    <w:link w:val="Quote"/>
    <w:uiPriority w:val="29"/>
    <w:rsid w:val="001E7E72"/>
    <w:rPr>
      <w:i/>
      <w:iCs/>
      <w:color w:val="404040" w:themeColor="text1" w:themeTint="BF"/>
    </w:rPr>
  </w:style>
  <w:style w:type="paragraph" w:styleId="ListParagraph">
    <w:name w:val="List Paragraph"/>
    <w:aliases w:val="List paragraph"/>
    <w:basedOn w:val="Normal"/>
    <w:link w:val="ListParagraphChar"/>
    <w:uiPriority w:val="34"/>
    <w:qFormat/>
    <w:rsid w:val="00690807"/>
    <w:pPr>
      <w:numPr>
        <w:numId w:val="29"/>
      </w:numPr>
      <w:ind w:left="568" w:hanging="284"/>
      <w:contextualSpacing/>
    </w:pPr>
  </w:style>
  <w:style w:type="character" w:styleId="IntenseEmphasis">
    <w:name w:val="Intense Emphasis"/>
    <w:basedOn w:val="DefaultParagraphFont"/>
    <w:uiPriority w:val="21"/>
    <w:qFormat/>
    <w:rsid w:val="001E7E72"/>
    <w:rPr>
      <w:i/>
      <w:iCs/>
      <w:color w:val="0F4761" w:themeColor="accent1" w:themeShade="BF"/>
    </w:rPr>
  </w:style>
  <w:style w:type="paragraph" w:styleId="IntenseQuote">
    <w:name w:val="Intense Quote"/>
    <w:basedOn w:val="Normal"/>
    <w:next w:val="Normal"/>
    <w:link w:val="IntenseQuoteChar"/>
    <w:uiPriority w:val="30"/>
    <w:qFormat/>
    <w:rsid w:val="001E7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E72"/>
    <w:rPr>
      <w:i/>
      <w:iCs/>
      <w:color w:val="0F4761" w:themeColor="accent1" w:themeShade="BF"/>
    </w:rPr>
  </w:style>
  <w:style w:type="character" w:styleId="IntenseReference">
    <w:name w:val="Intense Reference"/>
    <w:basedOn w:val="DefaultParagraphFont"/>
    <w:uiPriority w:val="32"/>
    <w:qFormat/>
    <w:rsid w:val="001E7E72"/>
    <w:rPr>
      <w:b/>
      <w:bCs/>
      <w:smallCaps/>
      <w:color w:val="0F4761" w:themeColor="accent1" w:themeShade="BF"/>
      <w:spacing w:val="5"/>
    </w:rPr>
  </w:style>
  <w:style w:type="paragraph" w:customStyle="1" w:styleId="Headine3">
    <w:name w:val="Headine 3"/>
    <w:basedOn w:val="Heading3"/>
    <w:next w:val="Normal"/>
    <w:link w:val="Headine3Zchn"/>
    <w:qFormat/>
    <w:rsid w:val="001E7E72"/>
    <w:pPr>
      <w:spacing w:before="40" w:after="0"/>
    </w:pPr>
    <w:rPr>
      <w:rFonts w:cs="Times New Roman (Überschriften"/>
      <w:b/>
      <w:color w:val="auto"/>
      <w:sz w:val="32"/>
      <w:szCs w:val="24"/>
    </w:rPr>
  </w:style>
  <w:style w:type="character" w:customStyle="1" w:styleId="Headine3Zchn">
    <w:name w:val="Headine 3 Zchn"/>
    <w:basedOn w:val="DefaultParagraphFont"/>
    <w:link w:val="Headine3"/>
    <w:rsid w:val="001E7E72"/>
    <w:rPr>
      <w:rFonts w:ascii="Tenorite" w:eastAsiaTheme="majorEastAsia" w:hAnsi="Tenorite" w:cs="Times New Roman (Überschriften"/>
      <w:b/>
      <w:kern w:val="0"/>
      <w:sz w:val="32"/>
      <w:lang w:val="de-AT"/>
      <w14:ligatures w14:val="none"/>
    </w:rPr>
  </w:style>
  <w:style w:type="paragraph" w:styleId="TOC2">
    <w:name w:val="toc 2"/>
    <w:basedOn w:val="Normal"/>
    <w:next w:val="Normal"/>
    <w:autoRedefine/>
    <w:uiPriority w:val="39"/>
    <w:unhideWhenUsed/>
    <w:rsid w:val="00735772"/>
    <w:pPr>
      <w:tabs>
        <w:tab w:val="left" w:pos="880"/>
        <w:tab w:val="right" w:pos="9533"/>
      </w:tabs>
      <w:spacing w:after="100"/>
      <w:ind w:left="284"/>
    </w:pPr>
    <w:rPr>
      <w:rFonts w:cstheme="minorHAnsi"/>
      <w:noProof/>
      <w:szCs w:val="20"/>
      <w:lang w:val="en-US"/>
    </w:rPr>
  </w:style>
  <w:style w:type="paragraph" w:styleId="TOC1">
    <w:name w:val="toc 1"/>
    <w:basedOn w:val="Normal"/>
    <w:next w:val="Normal"/>
    <w:autoRedefine/>
    <w:uiPriority w:val="39"/>
    <w:unhideWhenUsed/>
    <w:rsid w:val="00115A20"/>
    <w:pPr>
      <w:tabs>
        <w:tab w:val="left" w:pos="426"/>
        <w:tab w:val="right" w:leader="dot" w:pos="10082"/>
      </w:tabs>
      <w:spacing w:before="360" w:after="120"/>
    </w:pPr>
    <w:rPr>
      <w:rFonts w:cstheme="majorHAnsi"/>
      <w:bCs/>
      <w:caps/>
      <w:color w:val="0F4761" w:themeColor="accent1" w:themeShade="BF"/>
      <w:sz w:val="28"/>
    </w:rPr>
  </w:style>
  <w:style w:type="character" w:styleId="Hyperlink">
    <w:name w:val="Hyperlink"/>
    <w:basedOn w:val="DefaultParagraphFont"/>
    <w:uiPriority w:val="99"/>
    <w:unhideWhenUsed/>
    <w:rsid w:val="001E7E72"/>
    <w:rPr>
      <w:color w:val="467886" w:themeColor="hyperlink"/>
      <w:u w:val="single"/>
    </w:rPr>
  </w:style>
  <w:style w:type="character" w:customStyle="1" w:styleId="ListParagraphChar">
    <w:name w:val="List Paragraph Char"/>
    <w:aliases w:val="List paragraph Char"/>
    <w:basedOn w:val="DefaultParagraphFont"/>
    <w:link w:val="ListParagraph"/>
    <w:uiPriority w:val="34"/>
    <w:qFormat/>
    <w:rsid w:val="00690807"/>
    <w:rPr>
      <w:rFonts w:ascii="Titillium Web" w:hAnsi="Titillium Web"/>
      <w:kern w:val="0"/>
      <w:lang w:val="en-GB"/>
      <w14:ligatures w14:val="none"/>
    </w:rPr>
  </w:style>
  <w:style w:type="paragraph" w:styleId="NormalWeb">
    <w:name w:val="Normal (Web)"/>
    <w:basedOn w:val="Normal"/>
    <w:uiPriority w:val="99"/>
    <w:semiHidden/>
    <w:unhideWhenUsed/>
    <w:rsid w:val="00AA0AFA"/>
    <w:pPr>
      <w:spacing w:before="100" w:beforeAutospacing="1" w:after="100" w:afterAutospacing="1"/>
    </w:pPr>
    <w:rPr>
      <w:rFonts w:ascii="Times New Roman" w:eastAsia="Times New Roman" w:hAnsi="Times New Roman" w:cs="Times New Roman"/>
      <w:lang w:val="fr-FR" w:eastAsia="fr-FR"/>
    </w:rPr>
  </w:style>
  <w:style w:type="character" w:styleId="CommentReference">
    <w:name w:val="annotation reference"/>
    <w:basedOn w:val="DefaultParagraphFont"/>
    <w:uiPriority w:val="99"/>
    <w:semiHidden/>
    <w:unhideWhenUsed/>
    <w:rsid w:val="002D3BF9"/>
    <w:rPr>
      <w:sz w:val="16"/>
      <w:szCs w:val="16"/>
    </w:rPr>
  </w:style>
  <w:style w:type="paragraph" w:styleId="CommentText">
    <w:name w:val="annotation text"/>
    <w:basedOn w:val="Normal"/>
    <w:link w:val="CommentTextChar"/>
    <w:uiPriority w:val="99"/>
    <w:unhideWhenUsed/>
    <w:rsid w:val="002D3BF9"/>
    <w:rPr>
      <w:sz w:val="20"/>
      <w:szCs w:val="20"/>
    </w:rPr>
  </w:style>
  <w:style w:type="character" w:customStyle="1" w:styleId="CommentTextChar">
    <w:name w:val="Comment Text Char"/>
    <w:basedOn w:val="DefaultParagraphFont"/>
    <w:link w:val="CommentText"/>
    <w:uiPriority w:val="99"/>
    <w:rsid w:val="002D3BF9"/>
    <w:rPr>
      <w:rFonts w:ascii="Tenorite" w:hAnsi="Tenorite"/>
      <w:kern w:val="0"/>
      <w:sz w:val="20"/>
      <w:szCs w:val="20"/>
      <w:lang w:val="de-AT"/>
      <w14:ligatures w14:val="none"/>
    </w:rPr>
  </w:style>
  <w:style w:type="paragraph" w:styleId="CommentSubject">
    <w:name w:val="annotation subject"/>
    <w:basedOn w:val="CommentText"/>
    <w:next w:val="CommentText"/>
    <w:link w:val="CommentSubjectChar"/>
    <w:uiPriority w:val="99"/>
    <w:semiHidden/>
    <w:unhideWhenUsed/>
    <w:rsid w:val="002D3BF9"/>
    <w:rPr>
      <w:b/>
      <w:bCs/>
    </w:rPr>
  </w:style>
  <w:style w:type="character" w:customStyle="1" w:styleId="CommentSubjectChar">
    <w:name w:val="Comment Subject Char"/>
    <w:basedOn w:val="CommentTextChar"/>
    <w:link w:val="CommentSubject"/>
    <w:uiPriority w:val="99"/>
    <w:semiHidden/>
    <w:rsid w:val="002D3BF9"/>
    <w:rPr>
      <w:rFonts w:ascii="Tenorite" w:hAnsi="Tenorite"/>
      <w:b/>
      <w:bCs/>
      <w:kern w:val="0"/>
      <w:sz w:val="20"/>
      <w:szCs w:val="20"/>
      <w:lang w:val="de-AT"/>
      <w14:ligatures w14:val="none"/>
    </w:rPr>
  </w:style>
  <w:style w:type="paragraph" w:styleId="Header">
    <w:name w:val="header"/>
    <w:basedOn w:val="Normal"/>
    <w:link w:val="HeaderChar"/>
    <w:uiPriority w:val="99"/>
    <w:unhideWhenUsed/>
    <w:rsid w:val="00315646"/>
    <w:pPr>
      <w:tabs>
        <w:tab w:val="center" w:pos="4680"/>
        <w:tab w:val="right" w:pos="9360"/>
      </w:tabs>
    </w:pPr>
  </w:style>
  <w:style w:type="character" w:customStyle="1" w:styleId="HeaderChar">
    <w:name w:val="Header Char"/>
    <w:basedOn w:val="DefaultParagraphFont"/>
    <w:link w:val="Header"/>
    <w:uiPriority w:val="99"/>
    <w:rsid w:val="00315646"/>
    <w:rPr>
      <w:rFonts w:ascii="Titillium Web" w:hAnsi="Titillium Web"/>
      <w:kern w:val="0"/>
      <w:lang w:val="de-AT"/>
      <w14:ligatures w14:val="none"/>
    </w:rPr>
  </w:style>
  <w:style w:type="paragraph" w:styleId="Footer">
    <w:name w:val="footer"/>
    <w:basedOn w:val="Normal"/>
    <w:link w:val="FooterChar"/>
    <w:uiPriority w:val="99"/>
    <w:unhideWhenUsed/>
    <w:rsid w:val="00315646"/>
    <w:pPr>
      <w:tabs>
        <w:tab w:val="center" w:pos="4680"/>
        <w:tab w:val="right" w:pos="9360"/>
      </w:tabs>
    </w:pPr>
  </w:style>
  <w:style w:type="character" w:customStyle="1" w:styleId="FooterChar">
    <w:name w:val="Footer Char"/>
    <w:basedOn w:val="DefaultParagraphFont"/>
    <w:link w:val="Footer"/>
    <w:uiPriority w:val="99"/>
    <w:rsid w:val="00315646"/>
    <w:rPr>
      <w:rFonts w:ascii="Titillium Web" w:hAnsi="Titillium Web"/>
      <w:kern w:val="0"/>
      <w:lang w:val="de-AT"/>
      <w14:ligatures w14:val="none"/>
    </w:rPr>
  </w:style>
  <w:style w:type="table" w:styleId="TableGrid">
    <w:name w:val="Table Grid"/>
    <w:basedOn w:val="TableNormal"/>
    <w:uiPriority w:val="39"/>
    <w:rsid w:val="00C00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6D65"/>
    <w:rPr>
      <w:color w:val="605E5C"/>
      <w:shd w:val="clear" w:color="auto" w:fill="E1DFDD"/>
    </w:rPr>
  </w:style>
  <w:style w:type="paragraph" w:styleId="TOCHeading">
    <w:name w:val="TOC Heading"/>
    <w:basedOn w:val="Heading1"/>
    <w:next w:val="Normal"/>
    <w:uiPriority w:val="39"/>
    <w:semiHidden/>
    <w:unhideWhenUsed/>
    <w:qFormat/>
    <w:rsid w:val="005D2AFB"/>
    <w:pPr>
      <w:numPr>
        <w:numId w:val="0"/>
      </w:numPr>
      <w:spacing w:before="240" w:after="0"/>
      <w:outlineLvl w:val="9"/>
    </w:pPr>
    <w:rPr>
      <w:rFonts w:asciiTheme="majorHAnsi" w:hAnsiTheme="majorHAnsi"/>
      <w:smallCaps w:val="0"/>
      <w:sz w:val="32"/>
      <w:szCs w:val="32"/>
    </w:rPr>
  </w:style>
  <w:style w:type="paragraph" w:styleId="Caption">
    <w:name w:val="caption"/>
    <w:basedOn w:val="Normal"/>
    <w:next w:val="Normal"/>
    <w:uiPriority w:val="35"/>
    <w:unhideWhenUsed/>
    <w:qFormat/>
    <w:rsid w:val="008D4987"/>
    <w:pPr>
      <w:spacing w:after="0"/>
    </w:pPr>
    <w:rPr>
      <w:i/>
      <w:iCs/>
      <w:color w:val="000000" w:themeColor="text1"/>
      <w:kern w:val="2"/>
      <w:sz w:val="18"/>
      <w:szCs w:val="18"/>
      <w:lang w:val="en-US"/>
      <w14:ligatures w14:val="standardContextual"/>
    </w:rPr>
  </w:style>
  <w:style w:type="paragraph" w:customStyle="1" w:styleId="TableHeader">
    <w:name w:val="Table Header"/>
    <w:basedOn w:val="Normal"/>
    <w:qFormat/>
    <w:rsid w:val="005D2AFB"/>
    <w:pPr>
      <w:spacing w:after="0"/>
    </w:pPr>
    <w:rPr>
      <w:b/>
      <w:sz w:val="22"/>
      <w:szCs w:val="22"/>
    </w:rPr>
  </w:style>
  <w:style w:type="paragraph" w:customStyle="1" w:styleId="TableText">
    <w:name w:val="Table Text"/>
    <w:basedOn w:val="Normal"/>
    <w:qFormat/>
    <w:rsid w:val="005D2AFB"/>
    <w:pPr>
      <w:spacing w:after="0"/>
    </w:pPr>
    <w:rPr>
      <w:sz w:val="22"/>
      <w:szCs w:val="22"/>
    </w:rPr>
  </w:style>
  <w:style w:type="numbering" w:customStyle="1" w:styleId="CurrentList1">
    <w:name w:val="Current List1"/>
    <w:uiPriority w:val="99"/>
    <w:rsid w:val="00690807"/>
    <w:pPr>
      <w:numPr>
        <w:numId w:val="35"/>
      </w:numPr>
    </w:pPr>
  </w:style>
  <w:style w:type="paragraph" w:styleId="TOC3">
    <w:name w:val="toc 3"/>
    <w:basedOn w:val="Normal"/>
    <w:next w:val="Normal"/>
    <w:autoRedefine/>
    <w:uiPriority w:val="39"/>
    <w:unhideWhenUsed/>
    <w:rsid w:val="00386EB3"/>
    <w:pPr>
      <w:spacing w:after="100"/>
      <w:ind w:left="480"/>
    </w:pPr>
  </w:style>
  <w:style w:type="paragraph" w:styleId="Revision">
    <w:name w:val="Revision"/>
    <w:hidden/>
    <w:uiPriority w:val="99"/>
    <w:semiHidden/>
    <w:rsid w:val="00A90BE7"/>
    <w:pPr>
      <w:spacing w:after="0" w:line="240" w:lineRule="auto"/>
    </w:pPr>
    <w:rPr>
      <w:rFonts w:ascii="Titillium Web" w:hAnsi="Titillium Web"/>
      <w:kern w:val="0"/>
      <w:lang w:val="en-GB"/>
      <w14:ligatures w14:val="none"/>
    </w:rPr>
  </w:style>
  <w:style w:type="paragraph" w:styleId="FootnoteText">
    <w:name w:val="footnote text"/>
    <w:basedOn w:val="Normal"/>
    <w:link w:val="FootnoteTextChar"/>
    <w:uiPriority w:val="99"/>
    <w:semiHidden/>
    <w:unhideWhenUsed/>
    <w:rsid w:val="008A2896"/>
    <w:pPr>
      <w:spacing w:after="0"/>
    </w:pPr>
    <w:rPr>
      <w:sz w:val="20"/>
      <w:szCs w:val="20"/>
    </w:rPr>
  </w:style>
  <w:style w:type="character" w:customStyle="1" w:styleId="FootnoteTextChar">
    <w:name w:val="Footnote Text Char"/>
    <w:basedOn w:val="DefaultParagraphFont"/>
    <w:link w:val="FootnoteText"/>
    <w:uiPriority w:val="99"/>
    <w:semiHidden/>
    <w:rsid w:val="008A2896"/>
    <w:rPr>
      <w:rFonts w:ascii="Titillium Web" w:hAnsi="Titillium Web"/>
      <w:kern w:val="0"/>
      <w:sz w:val="20"/>
      <w:szCs w:val="20"/>
      <w:lang w:val="en-GB"/>
      <w14:ligatures w14:val="none"/>
    </w:rPr>
  </w:style>
  <w:style w:type="character" w:styleId="FootnoteReference">
    <w:name w:val="footnote reference"/>
    <w:basedOn w:val="DefaultParagraphFont"/>
    <w:uiPriority w:val="99"/>
    <w:semiHidden/>
    <w:unhideWhenUsed/>
    <w:rsid w:val="008A2896"/>
    <w:rPr>
      <w:vertAlign w:val="superscript"/>
    </w:rPr>
  </w:style>
  <w:style w:type="paragraph" w:customStyle="1" w:styleId="tablanormal10">
    <w:name w:val="tabla normal 10"/>
    <w:basedOn w:val="Normal"/>
    <w:qFormat/>
    <w:rsid w:val="006E7264"/>
    <w:pPr>
      <w:spacing w:before="60" w:after="60" w:line="240" w:lineRule="atLeast"/>
      <w:jc w:val="both"/>
    </w:pPr>
    <w:rPr>
      <w:rFonts w:asciiTheme="minorHAnsi" w:eastAsiaTheme="minorEastAsia" w:hAnsiTheme="minorHAnsi"/>
      <w:color w:val="000000" w:themeColor="text1"/>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4700">
      <w:bodyDiv w:val="1"/>
      <w:marLeft w:val="0"/>
      <w:marRight w:val="0"/>
      <w:marTop w:val="0"/>
      <w:marBottom w:val="0"/>
      <w:divBdr>
        <w:top w:val="none" w:sz="0" w:space="0" w:color="auto"/>
        <w:left w:val="none" w:sz="0" w:space="0" w:color="auto"/>
        <w:bottom w:val="none" w:sz="0" w:space="0" w:color="auto"/>
        <w:right w:val="none" w:sz="0" w:space="0" w:color="auto"/>
      </w:divBdr>
    </w:div>
    <w:div w:id="776410423">
      <w:bodyDiv w:val="1"/>
      <w:marLeft w:val="0"/>
      <w:marRight w:val="0"/>
      <w:marTop w:val="0"/>
      <w:marBottom w:val="0"/>
      <w:divBdr>
        <w:top w:val="none" w:sz="0" w:space="0" w:color="auto"/>
        <w:left w:val="none" w:sz="0" w:space="0" w:color="auto"/>
        <w:bottom w:val="none" w:sz="0" w:space="0" w:color="auto"/>
        <w:right w:val="none" w:sz="0" w:space="0" w:color="auto"/>
      </w:divBdr>
    </w:div>
    <w:div w:id="996569571">
      <w:bodyDiv w:val="1"/>
      <w:marLeft w:val="0"/>
      <w:marRight w:val="0"/>
      <w:marTop w:val="0"/>
      <w:marBottom w:val="0"/>
      <w:divBdr>
        <w:top w:val="none" w:sz="0" w:space="0" w:color="auto"/>
        <w:left w:val="none" w:sz="0" w:space="0" w:color="auto"/>
        <w:bottom w:val="none" w:sz="0" w:space="0" w:color="auto"/>
        <w:right w:val="none" w:sz="0" w:space="0" w:color="auto"/>
      </w:divBdr>
    </w:div>
    <w:div w:id="1433282291">
      <w:bodyDiv w:val="1"/>
      <w:marLeft w:val="0"/>
      <w:marRight w:val="0"/>
      <w:marTop w:val="0"/>
      <w:marBottom w:val="0"/>
      <w:divBdr>
        <w:top w:val="none" w:sz="0" w:space="0" w:color="auto"/>
        <w:left w:val="none" w:sz="0" w:space="0" w:color="auto"/>
        <w:bottom w:val="none" w:sz="0" w:space="0" w:color="auto"/>
        <w:right w:val="none" w:sz="0" w:space="0" w:color="auto"/>
      </w:divBdr>
    </w:div>
    <w:div w:id="1541630491">
      <w:bodyDiv w:val="1"/>
      <w:marLeft w:val="0"/>
      <w:marRight w:val="0"/>
      <w:marTop w:val="0"/>
      <w:marBottom w:val="0"/>
      <w:divBdr>
        <w:top w:val="none" w:sz="0" w:space="0" w:color="auto"/>
        <w:left w:val="none" w:sz="0" w:space="0" w:color="auto"/>
        <w:bottom w:val="none" w:sz="0" w:space="0" w:color="auto"/>
        <w:right w:val="none" w:sz="0" w:space="0" w:color="auto"/>
      </w:divBdr>
    </w:div>
    <w:div w:id="1606187292">
      <w:bodyDiv w:val="1"/>
      <w:marLeft w:val="0"/>
      <w:marRight w:val="0"/>
      <w:marTop w:val="0"/>
      <w:marBottom w:val="0"/>
      <w:divBdr>
        <w:top w:val="none" w:sz="0" w:space="0" w:color="auto"/>
        <w:left w:val="none" w:sz="0" w:space="0" w:color="auto"/>
        <w:bottom w:val="none" w:sz="0" w:space="0" w:color="auto"/>
        <w:right w:val="none" w:sz="0" w:space="0" w:color="auto"/>
      </w:divBdr>
    </w:div>
    <w:div w:id="213949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neb.academy"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00d6f7-ee89-4cc1-9a05-c30bb63bda15" xsi:nil="true"/>
    <lcf76f155ced4ddcb4097134ff3c332f xmlns="895e0921-fcab-4d31-9195-97c01b0ea5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E8AFFADC905D4BA34F672F97FA2090" ma:contentTypeVersion="13" ma:contentTypeDescription="Create a new document." ma:contentTypeScope="" ma:versionID="e44842702ca95a3c029be9ad78ff8e81">
  <xsd:schema xmlns:xsd="http://www.w3.org/2001/XMLSchema" xmlns:xs="http://www.w3.org/2001/XMLSchema" xmlns:p="http://schemas.microsoft.com/office/2006/metadata/properties" xmlns:ns2="895e0921-fcab-4d31-9195-97c01b0ea55b" xmlns:ns3="7d00d6f7-ee89-4cc1-9a05-c30bb63bda15" targetNamespace="http://schemas.microsoft.com/office/2006/metadata/properties" ma:root="true" ma:fieldsID="ab65f59a03a8268b156ea0a052b76325" ns2:_="" ns3:_="">
    <xsd:import namespace="895e0921-fcab-4d31-9195-97c01b0ea55b"/>
    <xsd:import namespace="7d00d6f7-ee89-4cc1-9a05-c30bb63bd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e0921-fcab-4d31-9195-97c01b0ea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38a081-a76a-4171-adc7-1d45bc8862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0d6f7-ee89-4cc1-9a05-c30bb63bda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a73ce-a28b-45c5-82ed-c1b8c70fb965}" ma:internalName="TaxCatchAll" ma:showField="CatchAllData" ma:web="7d00d6f7-ee89-4cc1-9a05-c30bb63bda1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0EE20-23AB-44F6-A93C-7F1C6E10DB65}">
  <ds:schemaRefs>
    <ds:schemaRef ds:uri="http://schemas.microsoft.com/office/2006/metadata/properties"/>
    <ds:schemaRef ds:uri="http://schemas.microsoft.com/office/infopath/2007/PartnerControls"/>
    <ds:schemaRef ds:uri="7d00d6f7-ee89-4cc1-9a05-c30bb63bda15"/>
    <ds:schemaRef ds:uri="895e0921-fcab-4d31-9195-97c01b0ea55b"/>
  </ds:schemaRefs>
</ds:datastoreItem>
</file>

<file path=customXml/itemProps2.xml><?xml version="1.0" encoding="utf-8"?>
<ds:datastoreItem xmlns:ds="http://schemas.openxmlformats.org/officeDocument/2006/customXml" ds:itemID="{45DBE7D8-7FA9-4FFB-BCBD-24640B5DD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5e0921-fcab-4d31-9195-97c01b0ea55b"/>
    <ds:schemaRef ds:uri="7d00d6f7-ee89-4cc1-9a05-c30bb63bd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15E952-5FB7-4C6D-8E2C-974A5EA6CE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Kuijl</dc:creator>
  <cp:keywords/>
  <dc:description/>
  <cp:lastModifiedBy>Andreja Kutnar</cp:lastModifiedBy>
  <cp:revision>3</cp:revision>
  <cp:lastPrinted>2024-09-28T09:23:00Z</cp:lastPrinted>
  <dcterms:created xsi:type="dcterms:W3CDTF">2025-02-22T14:08:00Z</dcterms:created>
  <dcterms:modified xsi:type="dcterms:W3CDTF">2025-02-22T14:13:00Z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0x01010081E8AFFADC905D4BA34F672F97FA2090</vt:lpwstr>
  </property>
  <property fmtid="{D5CDD505-2E9C-101B-9397-08002B2CF9AE}" pid="3" name="MediaServiceImageTags">
    <vt:lpwstr/>
  </property>
</Properties>
</file>